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ook w:val="04A0" w:firstRow="1" w:lastRow="0" w:firstColumn="1" w:lastColumn="0" w:noHBand="0" w:noVBand="1"/>
      </w:tblPr>
      <w:tblGrid>
        <w:gridCol w:w="8303"/>
      </w:tblGrid>
      <w:tr w:rsidR="00CE476D" w:rsidRPr="007E1C61" w14:paraId="27609589" w14:textId="77777777" w:rsidTr="00E14B53">
        <w:trPr>
          <w:jc w:val="center"/>
        </w:trPr>
        <w:tc>
          <w:tcPr>
            <w:tcW w:w="8303" w:type="dxa"/>
            <w:shd w:val="clear" w:color="auto" w:fill="FFF2CC" w:themeFill="accent4" w:themeFillTint="33"/>
          </w:tcPr>
          <w:p w14:paraId="154739B3" w14:textId="509AB451" w:rsidR="00CE476D" w:rsidRDefault="00CE476D" w:rsidP="00BC5E9F">
            <w:pPr>
              <w:rPr>
                <w:rFonts w:cs="Arial"/>
              </w:rPr>
            </w:pPr>
            <w:r w:rsidRPr="007E1C61">
              <w:rPr>
                <w:rFonts w:cs="Arial"/>
              </w:rPr>
              <w:t xml:space="preserve">Fields highlighted in </w:t>
            </w:r>
            <w:r w:rsidRPr="007E1C61">
              <w:rPr>
                <w:rFonts w:cs="Arial"/>
                <w:b/>
                <w:bCs/>
                <w:highlight w:val="yellow"/>
              </w:rPr>
              <w:t>yellow</w:t>
            </w:r>
            <w:r w:rsidRPr="007E1C61">
              <w:rPr>
                <w:rFonts w:cs="Arial"/>
              </w:rPr>
              <w:t xml:space="preserve"> are to be filled in/ removed accordingly and instructions notes</w:t>
            </w:r>
            <w:r>
              <w:rPr>
                <w:rFonts w:cs="Arial"/>
              </w:rPr>
              <w:t>/optional requirements</w:t>
            </w:r>
            <w:r w:rsidRPr="007E1C61">
              <w:rPr>
                <w:rFonts w:cs="Arial"/>
              </w:rPr>
              <w:t xml:space="preserve"> highlighted in </w:t>
            </w:r>
            <w:r w:rsidRPr="007E1C61">
              <w:rPr>
                <w:rFonts w:cs="Arial"/>
                <w:b/>
                <w:bCs/>
                <w:highlight w:val="lightGray"/>
              </w:rPr>
              <w:t>grey</w:t>
            </w:r>
            <w:r w:rsidRPr="007E1C61">
              <w:rPr>
                <w:rFonts w:cs="Arial"/>
              </w:rPr>
              <w:t xml:space="preserve"> are to be removed prior </w:t>
            </w:r>
            <w:r>
              <w:rPr>
                <w:rFonts w:cs="Arial"/>
              </w:rPr>
              <w:t xml:space="preserve">to the </w:t>
            </w:r>
            <w:r w:rsidRPr="007E1C61">
              <w:rPr>
                <w:rFonts w:cs="Arial"/>
              </w:rPr>
              <w:t xml:space="preserve">issuing the Specific Contract. </w:t>
            </w:r>
          </w:p>
          <w:p w14:paraId="6B3304DA" w14:textId="77777777" w:rsidR="00CE476D" w:rsidRPr="007E1C61" w:rsidRDefault="00CE476D" w:rsidP="00BC5E9F">
            <w:pPr>
              <w:rPr>
                <w:rFonts w:cs="Arial"/>
              </w:rPr>
            </w:pPr>
          </w:p>
          <w:p w14:paraId="687D3B80" w14:textId="45C598F7" w:rsidR="00CE476D" w:rsidRPr="007E1C61" w:rsidRDefault="00CE476D" w:rsidP="00BC5E9F">
            <w:pPr>
              <w:rPr>
                <w:rFonts w:cs="Arial"/>
                <w:b/>
                <w:bCs/>
              </w:rPr>
            </w:pPr>
            <w:r>
              <w:rPr>
                <w:rFonts w:cs="Arial"/>
                <w:b/>
                <w:bCs/>
              </w:rPr>
              <w:t>This text box is to be removed upon finalization of the Mandatory General Requirements.</w:t>
            </w:r>
          </w:p>
        </w:tc>
      </w:tr>
    </w:tbl>
    <w:p w14:paraId="441FEDD8" w14:textId="77777777" w:rsidR="00CE476D" w:rsidRDefault="00CE476D" w:rsidP="005F5F65">
      <w:pPr>
        <w:jc w:val="center"/>
        <w:rPr>
          <w:rFonts w:ascii="Segoe UI" w:hAnsi="Segoe UI" w:cs="Segoe UI"/>
          <w:b/>
          <w:bCs/>
          <w:spacing w:val="-1"/>
        </w:rPr>
      </w:pPr>
    </w:p>
    <w:p w14:paraId="44F19B8D" w14:textId="0D52FF7C" w:rsidR="005F5F65" w:rsidRPr="00E95D65" w:rsidRDefault="005821F5" w:rsidP="005F5F65">
      <w:pPr>
        <w:jc w:val="center"/>
        <w:rPr>
          <w:rFonts w:ascii="Segoe UI" w:hAnsi="Segoe UI" w:cs="Segoe UI"/>
          <w:b/>
          <w:spacing w:val="-1"/>
        </w:rPr>
      </w:pPr>
      <w:r w:rsidRPr="00E95D65">
        <w:rPr>
          <w:rFonts w:ascii="Segoe UI" w:hAnsi="Segoe UI" w:cs="Segoe UI"/>
          <w:b/>
          <w:bCs/>
          <w:spacing w:val="-1"/>
        </w:rPr>
        <w:t>[</w:t>
      </w:r>
      <w:r w:rsidRPr="00E95D65">
        <w:rPr>
          <w:rFonts w:ascii="Segoe UI" w:hAnsi="Segoe UI" w:cs="Segoe UI"/>
          <w:b/>
          <w:bCs/>
          <w:spacing w:val="-1"/>
          <w:highlight w:val="yellow"/>
        </w:rPr>
        <w:t>Specific Contract Title</w:t>
      </w:r>
      <w:r w:rsidR="00224573" w:rsidRPr="00E95D65">
        <w:rPr>
          <w:rFonts w:ascii="Segoe UI" w:hAnsi="Segoe UI" w:cs="Segoe UI"/>
          <w:b/>
          <w:bCs/>
          <w:spacing w:val="-1"/>
          <w:highlight w:val="yellow"/>
        </w:rPr>
        <w:t>]</w:t>
      </w:r>
      <w:r w:rsidR="005F5F65" w:rsidRPr="00E95D65">
        <w:rPr>
          <w:rFonts w:ascii="Segoe UI" w:hAnsi="Segoe UI" w:cs="Segoe UI"/>
          <w:b/>
          <w:bCs/>
          <w:spacing w:val="-1"/>
        </w:rPr>
        <w:t xml:space="preserve"> </w:t>
      </w:r>
      <w:r w:rsidR="00224573" w:rsidRPr="00E95D65">
        <w:rPr>
          <w:rFonts w:ascii="Segoe UI" w:hAnsi="Segoe UI" w:cs="Segoe UI"/>
          <w:b/>
          <w:bCs/>
          <w:spacing w:val="-1"/>
        </w:rPr>
        <w:t>–</w:t>
      </w:r>
      <w:r w:rsidR="005F5F65" w:rsidRPr="00E95D65">
        <w:rPr>
          <w:rFonts w:ascii="Segoe UI" w:hAnsi="Segoe UI" w:cs="Segoe UI"/>
          <w:b/>
          <w:bCs/>
          <w:spacing w:val="-1"/>
        </w:rPr>
        <w:t xml:space="preserve"> </w:t>
      </w:r>
      <w:r w:rsidR="00224573" w:rsidRPr="00E95D65">
        <w:rPr>
          <w:rFonts w:ascii="Segoe UI" w:hAnsi="Segoe UI" w:cs="Segoe UI"/>
          <w:b/>
          <w:bCs/>
          <w:spacing w:val="-1"/>
        </w:rPr>
        <w:t>[</w:t>
      </w:r>
      <w:r w:rsidRPr="00E95D65">
        <w:rPr>
          <w:rFonts w:ascii="Segoe UI" w:hAnsi="Segoe UI" w:cs="Segoe UI"/>
          <w:b/>
          <w:bCs/>
          <w:spacing w:val="-1"/>
          <w:highlight w:val="yellow"/>
        </w:rPr>
        <w:t>R</w:t>
      </w:r>
      <w:r w:rsidR="00224573" w:rsidRPr="00E95D65">
        <w:rPr>
          <w:rFonts w:ascii="Segoe UI" w:hAnsi="Segoe UI" w:cs="Segoe UI"/>
          <w:b/>
          <w:bCs/>
          <w:spacing w:val="-1"/>
          <w:highlight w:val="yellow"/>
        </w:rPr>
        <w:t xml:space="preserve">eference </w:t>
      </w:r>
      <w:r w:rsidRPr="00E95D65">
        <w:rPr>
          <w:rFonts w:ascii="Segoe UI" w:hAnsi="Segoe UI" w:cs="Segoe UI"/>
          <w:b/>
          <w:bCs/>
          <w:spacing w:val="-1"/>
          <w:highlight w:val="yellow"/>
        </w:rPr>
        <w:t>Number</w:t>
      </w:r>
      <w:r w:rsidR="00224573" w:rsidRPr="00E95D65">
        <w:rPr>
          <w:rFonts w:ascii="Segoe UI" w:hAnsi="Segoe UI" w:cs="Segoe UI"/>
          <w:b/>
          <w:bCs/>
          <w:spacing w:val="-1"/>
        </w:rPr>
        <w:t>]</w:t>
      </w:r>
    </w:p>
    <w:p w14:paraId="03E95C0C" w14:textId="77777777" w:rsidR="005F5F65" w:rsidRPr="00E95D65" w:rsidRDefault="005F5F65" w:rsidP="005F5F65">
      <w:pPr>
        <w:jc w:val="center"/>
        <w:rPr>
          <w:rFonts w:ascii="Segoe UI" w:hAnsi="Segoe UI" w:cs="Segoe UI"/>
          <w:b/>
          <w:spacing w:val="-1"/>
        </w:rPr>
      </w:pPr>
    </w:p>
    <w:p w14:paraId="2A7CFA73" w14:textId="77777777" w:rsidR="005F5F65" w:rsidRPr="00E95D65" w:rsidRDefault="005F5F65" w:rsidP="005F5F65">
      <w:pPr>
        <w:jc w:val="center"/>
        <w:rPr>
          <w:rFonts w:ascii="Segoe UI" w:hAnsi="Segoe UI" w:cs="Segoe UI"/>
        </w:rPr>
      </w:pPr>
      <w:r w:rsidRPr="00E95D65">
        <w:rPr>
          <w:rFonts w:ascii="Segoe UI" w:hAnsi="Segoe UI" w:cs="Segoe UI"/>
          <w:b/>
          <w:spacing w:val="-1"/>
        </w:rPr>
        <w:t>Mandatory</w:t>
      </w:r>
      <w:r w:rsidR="00122C48" w:rsidRPr="00E95D65">
        <w:rPr>
          <w:rFonts w:ascii="Segoe UI" w:hAnsi="Segoe UI" w:cs="Segoe UI"/>
          <w:b/>
          <w:spacing w:val="-1"/>
        </w:rPr>
        <w:t xml:space="preserve"> General</w:t>
      </w:r>
      <w:r w:rsidRPr="00E95D65">
        <w:rPr>
          <w:rFonts w:ascii="Segoe UI" w:hAnsi="Segoe UI" w:cs="Segoe UI"/>
          <w:b/>
        </w:rPr>
        <w:t xml:space="preserve"> </w:t>
      </w:r>
      <w:r w:rsidRPr="00E95D65">
        <w:rPr>
          <w:rFonts w:ascii="Segoe UI" w:hAnsi="Segoe UI" w:cs="Segoe UI"/>
          <w:b/>
          <w:spacing w:val="-1"/>
        </w:rPr>
        <w:t>Requirements</w:t>
      </w:r>
      <w:r w:rsidRPr="00E95D65">
        <w:rPr>
          <w:rFonts w:ascii="Segoe UI" w:hAnsi="Segoe UI" w:cs="Segoe UI"/>
          <w:b/>
          <w:spacing w:val="1"/>
        </w:rPr>
        <w:t xml:space="preserve"> </w:t>
      </w:r>
      <w:r w:rsidRPr="00E95D65">
        <w:rPr>
          <w:rFonts w:ascii="Segoe UI" w:hAnsi="Segoe UI" w:cs="Segoe UI"/>
          <w:b/>
        </w:rPr>
        <w:t>(MR)</w:t>
      </w:r>
    </w:p>
    <w:p w14:paraId="17A0C933" w14:textId="77777777" w:rsidR="005F5F65" w:rsidRPr="00E95D65" w:rsidRDefault="005F5F65" w:rsidP="005F5F65">
      <w:pPr>
        <w:rPr>
          <w:rFonts w:ascii="Segoe UI" w:hAnsi="Segoe UI" w:cs="Segoe UI"/>
        </w:rPr>
      </w:pPr>
    </w:p>
    <w:p w14:paraId="0E535E94" w14:textId="617B2921" w:rsidR="005F5F65" w:rsidRPr="00E95D65" w:rsidRDefault="005F5F65" w:rsidP="005F5F65">
      <w:pPr>
        <w:rPr>
          <w:rFonts w:ascii="Segoe UI" w:hAnsi="Segoe UI" w:cs="Segoe UI"/>
          <w:b/>
        </w:rPr>
      </w:pPr>
      <w:r w:rsidRPr="00E95D65">
        <w:rPr>
          <w:rFonts w:ascii="Segoe UI" w:hAnsi="Segoe UI" w:cs="Segoe UI"/>
          <w:b/>
        </w:rPr>
        <w:t xml:space="preserve">The Tenderer is to confirm acceptance of all these mandatory requirements by confirming </w:t>
      </w:r>
      <w:r w:rsidRPr="00E95D65">
        <w:rPr>
          <w:rFonts w:ascii="Segoe UI" w:eastAsia="Trebuchet MS" w:hAnsi="Segoe UI" w:cs="Segoe UI"/>
          <w:b/>
        </w:rPr>
        <w:t xml:space="preserve">in </w:t>
      </w:r>
      <w:proofErr w:type="spellStart"/>
      <w:r w:rsidRPr="00E95D65">
        <w:rPr>
          <w:rFonts w:ascii="Segoe UI" w:eastAsia="Trebuchet MS" w:hAnsi="Segoe UI" w:cs="Segoe UI"/>
          <w:b/>
        </w:rPr>
        <w:t>ePPS</w:t>
      </w:r>
      <w:proofErr w:type="spellEnd"/>
      <w:r w:rsidRPr="00E95D65">
        <w:rPr>
          <w:rFonts w:ascii="Segoe UI" w:eastAsia="Trebuchet MS" w:hAnsi="Segoe UI" w:cs="Segoe UI"/>
          <w:b/>
        </w:rPr>
        <w:t xml:space="preserve"> that</w:t>
      </w:r>
      <w:r w:rsidRPr="00E95D65">
        <w:rPr>
          <w:rFonts w:ascii="Segoe UI" w:hAnsi="Segoe UI" w:cs="Segoe UI"/>
          <w:b/>
        </w:rPr>
        <w:t xml:space="preserve"> </w:t>
      </w:r>
      <w:r w:rsidR="005821F5" w:rsidRPr="00E95D65">
        <w:rPr>
          <w:rFonts w:ascii="Segoe UI" w:hAnsi="Segoe UI" w:cs="Segoe UI"/>
          <w:b/>
        </w:rPr>
        <w:t xml:space="preserve">he </w:t>
      </w:r>
      <w:r w:rsidRPr="00E95D65">
        <w:rPr>
          <w:rFonts w:ascii="Segoe UI" w:eastAsia="Trebuchet MS" w:hAnsi="Segoe UI" w:cs="Segoe UI"/>
          <w:b/>
        </w:rPr>
        <w:t>has examined, and accepts in full and in its entirety, the content</w:t>
      </w:r>
      <w:r w:rsidRPr="00E95D65">
        <w:rPr>
          <w:rFonts w:ascii="Segoe UI" w:hAnsi="Segoe UI" w:cs="Segoe UI"/>
          <w:b/>
        </w:rPr>
        <w:t xml:space="preserve"> of this </w:t>
      </w:r>
      <w:r w:rsidRPr="00E95D65">
        <w:rPr>
          <w:rFonts w:ascii="Segoe UI" w:eastAsia="Trebuchet MS" w:hAnsi="Segoe UI" w:cs="Segoe UI"/>
          <w:b/>
        </w:rPr>
        <w:t xml:space="preserve">Document (including any amendments made through subsequent Clarifications Notes issued by the Contracting Authority) without reservation </w:t>
      </w:r>
      <w:r w:rsidRPr="00E95D65">
        <w:rPr>
          <w:rFonts w:ascii="Segoe UI" w:hAnsi="Segoe UI" w:cs="Segoe UI"/>
          <w:b/>
        </w:rPr>
        <w:t xml:space="preserve">or </w:t>
      </w:r>
      <w:r w:rsidRPr="00E95D65">
        <w:rPr>
          <w:rFonts w:ascii="Segoe UI" w:eastAsia="Trebuchet MS" w:hAnsi="Segoe UI" w:cs="Segoe UI"/>
          <w:b/>
        </w:rPr>
        <w:t xml:space="preserve">restriction. It is also understood that any disagreement, contradiction, alteration, </w:t>
      </w:r>
      <w:proofErr w:type="gramStart"/>
      <w:r w:rsidRPr="00E95D65">
        <w:rPr>
          <w:rFonts w:ascii="Segoe UI" w:eastAsia="Trebuchet MS" w:hAnsi="Segoe UI" w:cs="Segoe UI"/>
          <w:b/>
        </w:rPr>
        <w:t>condition</w:t>
      </w:r>
      <w:proofErr w:type="gramEnd"/>
      <w:r w:rsidRPr="00E95D65">
        <w:rPr>
          <w:rFonts w:ascii="Segoe UI" w:eastAsia="Trebuchet MS" w:hAnsi="Segoe UI" w:cs="Segoe UI"/>
          <w:b/>
        </w:rPr>
        <w:t xml:space="preserve"> or deviation shall lead</w:t>
      </w:r>
      <w:r w:rsidRPr="00E95D65">
        <w:rPr>
          <w:rFonts w:ascii="Segoe UI" w:hAnsi="Segoe UI" w:cs="Segoe UI"/>
          <w:b/>
        </w:rPr>
        <w:t xml:space="preserve"> to the tender offer not being considered any further.</w:t>
      </w:r>
    </w:p>
    <w:p w14:paraId="2F601E52" w14:textId="77777777" w:rsidR="005F5F65" w:rsidRPr="00E95D65" w:rsidRDefault="005F5F65" w:rsidP="005F5F65">
      <w:pPr>
        <w:rPr>
          <w:rFonts w:ascii="Segoe UI" w:hAnsi="Segoe UI" w:cs="Segoe UI"/>
          <w:b/>
        </w:rPr>
      </w:pPr>
    </w:p>
    <w:p w14:paraId="1577FF5E" w14:textId="77777777" w:rsidR="005F5F65" w:rsidRPr="00E95D65" w:rsidRDefault="005F5F65" w:rsidP="005F5F65">
      <w:pPr>
        <w:rPr>
          <w:rFonts w:ascii="Segoe UI" w:hAnsi="Segoe UI" w:cs="Segoe UI"/>
        </w:rPr>
      </w:pPr>
      <w:r w:rsidRPr="00E95D65">
        <w:rPr>
          <w:rFonts w:ascii="Segoe UI" w:hAnsi="Segoe UI" w:cs="Segoe UI"/>
          <w:b/>
        </w:rPr>
        <w:t xml:space="preserve">It is also fully recognized and accepted that any false, </w:t>
      </w:r>
      <w:proofErr w:type="gramStart"/>
      <w:r w:rsidRPr="00E95D65">
        <w:rPr>
          <w:rFonts w:ascii="Segoe UI" w:hAnsi="Segoe UI" w:cs="Segoe UI"/>
          <w:b/>
        </w:rPr>
        <w:t>inaccurate</w:t>
      </w:r>
      <w:proofErr w:type="gramEnd"/>
      <w:r w:rsidRPr="00E95D65">
        <w:rPr>
          <w:rFonts w:ascii="Segoe UI" w:hAnsi="Segoe UI" w:cs="Segoe UI"/>
          <w:b/>
        </w:rPr>
        <w:t xml:space="preserve"> or incomplete information deliberately provided shall result in the tender offer not being considered any further.</w:t>
      </w:r>
    </w:p>
    <w:p w14:paraId="378C68E1" w14:textId="5DA1B0ED" w:rsidR="005F5F65" w:rsidRDefault="005F5F65" w:rsidP="005F5F65">
      <w:pPr>
        <w:rPr>
          <w:rFonts w:ascii="Segoe UI" w:hAnsi="Segoe UI" w:cs="Segoe UI"/>
        </w:rPr>
      </w:pPr>
    </w:p>
    <w:p w14:paraId="1F0D5655" w14:textId="5730CBD9" w:rsidR="00A52DC5" w:rsidRPr="001F5631" w:rsidRDefault="00A52DC5" w:rsidP="005F5F65">
      <w:pPr>
        <w:rPr>
          <w:rFonts w:ascii="Segoe UI" w:hAnsi="Segoe UI" w:cs="Segoe UI"/>
          <w:b/>
          <w:bCs/>
        </w:rPr>
      </w:pPr>
      <w:r w:rsidRPr="001F5631">
        <w:rPr>
          <w:rFonts w:ascii="Segoe UI" w:hAnsi="Segoe UI" w:cs="Segoe UI"/>
          <w:b/>
          <w:bCs/>
        </w:rPr>
        <w:t>Part 1 – Tendering Requirements</w:t>
      </w:r>
    </w:p>
    <w:p w14:paraId="06092D56" w14:textId="02AD6C62" w:rsidR="00A52DC5" w:rsidRDefault="00A52DC5" w:rsidP="005F5F65">
      <w:pPr>
        <w:rPr>
          <w:rFonts w:ascii="Segoe UI" w:hAnsi="Segoe UI" w:cs="Segoe UI"/>
          <w:b/>
          <w:bCs/>
        </w:rPr>
      </w:pPr>
    </w:p>
    <w:tbl>
      <w:tblPr>
        <w:tblStyle w:val="TableGrid"/>
        <w:tblW w:w="9209" w:type="dxa"/>
        <w:tblLook w:val="04A0" w:firstRow="1" w:lastRow="0" w:firstColumn="1" w:lastColumn="0" w:noHBand="0" w:noVBand="1"/>
      </w:tblPr>
      <w:tblGrid>
        <w:gridCol w:w="1271"/>
        <w:gridCol w:w="7938"/>
      </w:tblGrid>
      <w:tr w:rsidR="00A52DC5" w:rsidRPr="005821F5" w14:paraId="2427BD01" w14:textId="77777777" w:rsidTr="00F03C5A">
        <w:tc>
          <w:tcPr>
            <w:tcW w:w="1271" w:type="dxa"/>
            <w:shd w:val="clear" w:color="auto" w:fill="BFBFBF" w:themeFill="background1" w:themeFillShade="BF"/>
          </w:tcPr>
          <w:p w14:paraId="38D1B403" w14:textId="77777777" w:rsidR="00A52DC5" w:rsidRPr="00E95D65" w:rsidRDefault="00A52DC5" w:rsidP="00F03C5A">
            <w:pPr>
              <w:rPr>
                <w:rFonts w:ascii="Segoe UI" w:hAnsi="Segoe UI" w:cs="Segoe UI"/>
                <w:b/>
              </w:rPr>
            </w:pPr>
            <w:r w:rsidRPr="00E95D65">
              <w:rPr>
                <w:rFonts w:ascii="Segoe UI" w:hAnsi="Segoe UI" w:cs="Segoe UI"/>
                <w:b/>
              </w:rPr>
              <w:t>Reference</w:t>
            </w:r>
          </w:p>
        </w:tc>
        <w:tc>
          <w:tcPr>
            <w:tcW w:w="7938" w:type="dxa"/>
            <w:shd w:val="clear" w:color="auto" w:fill="BFBFBF" w:themeFill="background1" w:themeFillShade="BF"/>
          </w:tcPr>
          <w:p w14:paraId="5FF3B9B2" w14:textId="77777777" w:rsidR="00A52DC5" w:rsidRPr="00E95D65" w:rsidRDefault="00A52DC5" w:rsidP="00F03C5A">
            <w:pPr>
              <w:rPr>
                <w:rFonts w:ascii="Segoe UI" w:hAnsi="Segoe UI" w:cs="Segoe UI"/>
                <w:b/>
              </w:rPr>
            </w:pPr>
            <w:r w:rsidRPr="00E95D65">
              <w:rPr>
                <w:rFonts w:ascii="Segoe UI" w:hAnsi="Segoe UI" w:cs="Segoe UI"/>
                <w:b/>
              </w:rPr>
              <w:t>Mandatory General Requirements</w:t>
            </w:r>
          </w:p>
        </w:tc>
      </w:tr>
    </w:tbl>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7938"/>
      </w:tblGrid>
      <w:tr w:rsidR="00A52DC5" w:rsidRPr="005821F5" w14:paraId="6EB9F12C" w14:textId="77777777" w:rsidTr="00F03C5A">
        <w:tc>
          <w:tcPr>
            <w:tcW w:w="1271" w:type="dxa"/>
            <w:shd w:val="clear" w:color="auto" w:fill="auto"/>
          </w:tcPr>
          <w:p w14:paraId="238A92F3" w14:textId="77777777" w:rsidR="00A52DC5" w:rsidRPr="00E95D65" w:rsidRDefault="00A52DC5" w:rsidP="00F03C5A">
            <w:pPr>
              <w:numPr>
                <w:ilvl w:val="0"/>
                <w:numId w:val="1"/>
              </w:numPr>
              <w:spacing w:beforeLines="60" w:before="144" w:afterLines="60" w:after="144"/>
              <w:rPr>
                <w:rFonts w:ascii="Segoe UI" w:hAnsi="Segoe UI" w:cs="Segoe UI"/>
              </w:rPr>
            </w:pPr>
          </w:p>
        </w:tc>
        <w:tc>
          <w:tcPr>
            <w:tcW w:w="7938" w:type="dxa"/>
          </w:tcPr>
          <w:p w14:paraId="163447FA" w14:textId="28DB9836" w:rsidR="00A52DC5" w:rsidRPr="00E95D65" w:rsidRDefault="00A52DC5">
            <w:pPr>
              <w:spacing w:before="120" w:after="120"/>
              <w:rPr>
                <w:rFonts w:ascii="Segoe UI" w:hAnsi="Segoe UI" w:cs="Segoe UI"/>
              </w:rPr>
            </w:pPr>
            <w:r w:rsidRPr="00A7575A">
              <w:rPr>
                <w:rFonts w:ascii="Segoe UI" w:hAnsi="Segoe UI" w:cs="Segoe UI"/>
              </w:rPr>
              <w:t>The tenderer I am representing (“We”) has examined, and accept in full and in its entirety, the content of this Specific Contract (including subsequent Clarification Notes issued by the Central Government Authority</w:t>
            </w:r>
            <w:r w:rsidR="00352558">
              <w:rPr>
                <w:rFonts w:ascii="Segoe UI" w:hAnsi="Segoe UI" w:cs="Segoe UI"/>
              </w:rPr>
              <w:t xml:space="preserve"> (</w:t>
            </w:r>
            <w:proofErr w:type="spellStart"/>
            <w:r w:rsidR="00352558">
              <w:rPr>
                <w:rFonts w:ascii="Segoe UI" w:hAnsi="Segoe UI" w:cs="Segoe UI"/>
              </w:rPr>
              <w:t>CGA</w:t>
            </w:r>
            <w:proofErr w:type="spellEnd"/>
            <w:r w:rsidR="00352558">
              <w:rPr>
                <w:rFonts w:ascii="Segoe UI" w:hAnsi="Segoe UI" w:cs="Segoe UI"/>
              </w:rPr>
              <w:t>)</w:t>
            </w:r>
            <w:r w:rsidRPr="00A7575A">
              <w:rPr>
                <w:rFonts w:ascii="Segoe UI" w:hAnsi="Segoe UI" w:cs="Segoe UI"/>
              </w:rPr>
              <w:t>/</w:t>
            </w:r>
            <w:r w:rsidR="002213BD">
              <w:rPr>
                <w:rFonts w:ascii="Segoe UI" w:hAnsi="Segoe UI" w:cs="Segoe UI"/>
              </w:rPr>
              <w:t>S</w:t>
            </w:r>
            <w:r w:rsidR="00352558">
              <w:rPr>
                <w:rFonts w:ascii="Segoe UI" w:hAnsi="Segoe UI" w:cs="Segoe UI"/>
              </w:rPr>
              <w:t xml:space="preserve">ectoral </w:t>
            </w:r>
            <w:r w:rsidRPr="00A7575A">
              <w:rPr>
                <w:rFonts w:ascii="Segoe UI" w:hAnsi="Segoe UI" w:cs="Segoe UI"/>
              </w:rPr>
              <w:t>P</w:t>
            </w:r>
            <w:r w:rsidR="00352558">
              <w:rPr>
                <w:rFonts w:ascii="Segoe UI" w:hAnsi="Segoe UI" w:cs="Segoe UI"/>
              </w:rPr>
              <w:t xml:space="preserve">rocurement </w:t>
            </w:r>
            <w:r w:rsidR="002213BD">
              <w:rPr>
                <w:rFonts w:ascii="Segoe UI" w:hAnsi="Segoe UI" w:cs="Segoe UI"/>
              </w:rPr>
              <w:t>D</w:t>
            </w:r>
            <w:r w:rsidR="00352558">
              <w:rPr>
                <w:rFonts w:ascii="Segoe UI" w:hAnsi="Segoe UI" w:cs="Segoe UI"/>
              </w:rPr>
              <w:t>irectorate (SPD)</w:t>
            </w:r>
            <w:r w:rsidRPr="00A7575A">
              <w:rPr>
                <w:rFonts w:ascii="Segoe UI" w:hAnsi="Segoe UI" w:cs="Segoe UI"/>
              </w:rPr>
              <w:t>/Contracting Authority</w:t>
            </w:r>
            <w:r w:rsidR="00352558">
              <w:rPr>
                <w:rFonts w:ascii="Segoe UI" w:hAnsi="Segoe UI" w:cs="Segoe UI"/>
              </w:rPr>
              <w:t xml:space="preserve"> (CA)</w:t>
            </w:r>
            <w:r w:rsidRPr="00A7575A">
              <w:rPr>
                <w:rFonts w:ascii="Segoe UI" w:hAnsi="Segoe UI" w:cs="Segoe UI"/>
              </w:rPr>
              <w:t xml:space="preserve">) and the General Rules Governing Tenders. We hereby accept the contents thereto in their entirety, without reservation or restriction. We also understand that any disagreement, contradiction, alteration, </w:t>
            </w:r>
            <w:proofErr w:type="gramStart"/>
            <w:r w:rsidRPr="00A7575A">
              <w:rPr>
                <w:rFonts w:ascii="Segoe UI" w:hAnsi="Segoe UI" w:cs="Segoe UI"/>
              </w:rPr>
              <w:t>deviation</w:t>
            </w:r>
            <w:proofErr w:type="gramEnd"/>
            <w:r w:rsidRPr="00A7575A">
              <w:rPr>
                <w:rFonts w:ascii="Segoe UI" w:hAnsi="Segoe UI" w:cs="Segoe UI"/>
              </w:rPr>
              <w:t xml:space="preserve"> or omission shall lead to our offer not being considered any further. We offer to provide, in accordance with the terms of the Specific Contract (SC) and the conditions and time limits laid down, without reservation or restriction, the requirements of this SC.</w:t>
            </w:r>
          </w:p>
        </w:tc>
      </w:tr>
      <w:tr w:rsidR="00A52DC5" w:rsidRPr="005821F5" w14:paraId="4FB40AE1" w14:textId="77777777" w:rsidTr="00F03C5A">
        <w:tc>
          <w:tcPr>
            <w:tcW w:w="1271" w:type="dxa"/>
            <w:shd w:val="clear" w:color="auto" w:fill="auto"/>
          </w:tcPr>
          <w:p w14:paraId="6E661D64" w14:textId="77777777" w:rsidR="00A52DC5" w:rsidRPr="00E95D65" w:rsidRDefault="00A52DC5" w:rsidP="00F03C5A">
            <w:pPr>
              <w:numPr>
                <w:ilvl w:val="0"/>
                <w:numId w:val="1"/>
              </w:numPr>
              <w:spacing w:beforeLines="60" w:before="144" w:afterLines="60" w:after="144"/>
              <w:rPr>
                <w:rFonts w:ascii="Segoe UI" w:hAnsi="Segoe UI" w:cs="Segoe UI"/>
              </w:rPr>
            </w:pPr>
          </w:p>
        </w:tc>
        <w:tc>
          <w:tcPr>
            <w:tcW w:w="7938" w:type="dxa"/>
          </w:tcPr>
          <w:p w14:paraId="5E8281A2" w14:textId="6F95E789" w:rsidR="00A52DC5" w:rsidRPr="00E95D65" w:rsidRDefault="00A52DC5" w:rsidP="00F03C5A">
            <w:pPr>
              <w:spacing w:before="120" w:after="120"/>
              <w:rPr>
                <w:rFonts w:ascii="Segoe UI" w:hAnsi="Segoe UI" w:cs="Segoe UI"/>
              </w:rPr>
            </w:pPr>
            <w:r w:rsidRPr="00A7575A">
              <w:rPr>
                <w:rFonts w:ascii="Segoe UI" w:hAnsi="Segoe UI" w:cs="Segoe UI"/>
              </w:rPr>
              <w:t xml:space="preserve">We note that we take full responsibility to submit the electronic documentation required well before the tender submission deadline </w:t>
            </w:r>
            <w:proofErr w:type="gramStart"/>
            <w:r w:rsidRPr="00A7575A">
              <w:rPr>
                <w:rFonts w:ascii="Segoe UI" w:hAnsi="Segoe UI" w:cs="Segoe UI"/>
              </w:rPr>
              <w:t>in order to</w:t>
            </w:r>
            <w:proofErr w:type="gramEnd"/>
            <w:r w:rsidRPr="00A7575A">
              <w:rPr>
                <w:rFonts w:ascii="Segoe UI" w:hAnsi="Segoe UI" w:cs="Segoe UI"/>
              </w:rPr>
              <w:t xml:space="preserve"> avoid last minute upload restrictions. We agree that the Government of Malta will not be responsible for late submissions due to reasons outside its control, such as internet latency, service unavailability, online payment failure and internet access.</w:t>
            </w:r>
          </w:p>
        </w:tc>
      </w:tr>
      <w:tr w:rsidR="00A52DC5" w:rsidRPr="005821F5" w14:paraId="6A7E5024" w14:textId="77777777" w:rsidTr="00F03C5A">
        <w:tc>
          <w:tcPr>
            <w:tcW w:w="1271" w:type="dxa"/>
            <w:shd w:val="clear" w:color="auto" w:fill="auto"/>
          </w:tcPr>
          <w:p w14:paraId="216049AB" w14:textId="77777777" w:rsidR="00A52DC5" w:rsidRPr="00E95D65" w:rsidRDefault="00A52DC5" w:rsidP="00F03C5A">
            <w:pPr>
              <w:numPr>
                <w:ilvl w:val="0"/>
                <w:numId w:val="1"/>
              </w:numPr>
              <w:spacing w:beforeLines="60" w:before="144" w:afterLines="60" w:after="144"/>
              <w:rPr>
                <w:rFonts w:ascii="Segoe UI" w:hAnsi="Segoe UI" w:cs="Segoe UI"/>
              </w:rPr>
            </w:pPr>
          </w:p>
        </w:tc>
        <w:tc>
          <w:tcPr>
            <w:tcW w:w="7938" w:type="dxa"/>
          </w:tcPr>
          <w:p w14:paraId="05F6DCB9" w14:textId="78CFF5C8" w:rsidR="00A52DC5" w:rsidRPr="00E95D65" w:rsidRDefault="00A52DC5" w:rsidP="00F03C5A">
            <w:pPr>
              <w:spacing w:before="120" w:after="120"/>
              <w:rPr>
                <w:rFonts w:ascii="Segoe UI" w:hAnsi="Segoe UI" w:cs="Segoe UI"/>
              </w:rPr>
            </w:pPr>
            <w:r w:rsidRPr="00A7575A">
              <w:rPr>
                <w:rFonts w:ascii="Segoe UI" w:hAnsi="Segoe UI" w:cs="Segoe UI"/>
              </w:rPr>
              <w:t>This tender submission is valid for a period of 90 days from the final date for submission of tenders.</w:t>
            </w:r>
          </w:p>
        </w:tc>
      </w:tr>
      <w:tr w:rsidR="00A52DC5" w:rsidRPr="005821F5" w14:paraId="35DCC7C2" w14:textId="77777777" w:rsidTr="00F03C5A">
        <w:tc>
          <w:tcPr>
            <w:tcW w:w="1271" w:type="dxa"/>
            <w:shd w:val="clear" w:color="auto" w:fill="auto"/>
          </w:tcPr>
          <w:p w14:paraId="742EF7E6" w14:textId="77777777" w:rsidR="00A52DC5" w:rsidRPr="00E95D65" w:rsidRDefault="00A52DC5" w:rsidP="00F03C5A">
            <w:pPr>
              <w:numPr>
                <w:ilvl w:val="0"/>
                <w:numId w:val="1"/>
              </w:numPr>
              <w:spacing w:beforeLines="60" w:before="144" w:afterLines="60" w:after="144"/>
              <w:rPr>
                <w:rFonts w:ascii="Segoe UI" w:hAnsi="Segoe UI" w:cs="Segoe UI"/>
              </w:rPr>
            </w:pPr>
          </w:p>
        </w:tc>
        <w:tc>
          <w:tcPr>
            <w:tcW w:w="7938" w:type="dxa"/>
          </w:tcPr>
          <w:p w14:paraId="48E93681" w14:textId="71EC3379" w:rsidR="00A52DC5" w:rsidRPr="00E95D65" w:rsidRDefault="00A52DC5" w:rsidP="00F03C5A">
            <w:pPr>
              <w:spacing w:before="120" w:after="120"/>
              <w:rPr>
                <w:rFonts w:ascii="Segoe UI" w:hAnsi="Segoe UI" w:cs="Segoe UI"/>
              </w:rPr>
            </w:pPr>
            <w:r w:rsidRPr="00A7575A">
              <w:rPr>
                <w:rFonts w:ascii="Segoe UI" w:hAnsi="Segoe UI" w:cs="Segoe UI"/>
              </w:rPr>
              <w:t>We agree to abide by the ethics clauses of the General Rules Governing Tendering and, in particular, have no potential conflict of interests or any relation with other candidates or other parties in the tender procedure at the time of the submission of this application. We have no interest of any nature whatsoever in any other tender in this procedure. We recognise that our tender may be excluded if we propose key experts who have been involved in preparing this project or engage such personnel as advisors in the preparation of our tender.</w:t>
            </w:r>
          </w:p>
        </w:tc>
      </w:tr>
      <w:tr w:rsidR="00A52DC5" w:rsidRPr="005821F5" w14:paraId="5D1412A0" w14:textId="77777777" w:rsidTr="00F03C5A">
        <w:tc>
          <w:tcPr>
            <w:tcW w:w="1271" w:type="dxa"/>
            <w:shd w:val="clear" w:color="auto" w:fill="auto"/>
          </w:tcPr>
          <w:p w14:paraId="13351CEF" w14:textId="77777777" w:rsidR="00A52DC5" w:rsidRPr="00E95D65" w:rsidRDefault="00A52DC5" w:rsidP="00F03C5A">
            <w:pPr>
              <w:numPr>
                <w:ilvl w:val="0"/>
                <w:numId w:val="1"/>
              </w:numPr>
              <w:spacing w:beforeLines="60" w:before="144" w:afterLines="60" w:after="144"/>
              <w:rPr>
                <w:rFonts w:ascii="Segoe UI" w:hAnsi="Segoe UI" w:cs="Segoe UI"/>
              </w:rPr>
            </w:pPr>
          </w:p>
        </w:tc>
        <w:tc>
          <w:tcPr>
            <w:tcW w:w="7938" w:type="dxa"/>
          </w:tcPr>
          <w:p w14:paraId="77A3AC40" w14:textId="4B2FFDCF" w:rsidR="00A52DC5" w:rsidRPr="00A7575A" w:rsidRDefault="00A52DC5" w:rsidP="00F03C5A">
            <w:pPr>
              <w:spacing w:before="120" w:after="120"/>
              <w:rPr>
                <w:rFonts w:ascii="Segoe UI" w:hAnsi="Segoe UI" w:cs="Segoe UI"/>
              </w:rPr>
            </w:pPr>
            <w:r w:rsidRPr="00A7575A">
              <w:rPr>
                <w:rFonts w:ascii="Segoe UI" w:hAnsi="Segoe UI" w:cs="Segoe UI"/>
              </w:rPr>
              <w:t xml:space="preserve">We will inform the </w:t>
            </w:r>
            <w:proofErr w:type="spellStart"/>
            <w:r w:rsidR="00352558">
              <w:rPr>
                <w:rFonts w:ascii="Segoe UI" w:hAnsi="Segoe UI" w:cs="Segoe UI"/>
              </w:rPr>
              <w:t>CGA</w:t>
            </w:r>
            <w:proofErr w:type="spellEnd"/>
            <w:r w:rsidRPr="00A7575A">
              <w:rPr>
                <w:rFonts w:ascii="Segoe UI" w:hAnsi="Segoe UI" w:cs="Segoe UI"/>
              </w:rPr>
              <w:t>/</w:t>
            </w:r>
            <w:r w:rsidR="00352558">
              <w:rPr>
                <w:rFonts w:ascii="Segoe UI" w:hAnsi="Segoe UI" w:cs="Segoe UI"/>
              </w:rPr>
              <w:t>SPD</w:t>
            </w:r>
            <w:r w:rsidRPr="00A7575A">
              <w:rPr>
                <w:rFonts w:ascii="Segoe UI" w:hAnsi="Segoe UI" w:cs="Segoe UI"/>
              </w:rPr>
              <w:t>/C</w:t>
            </w:r>
            <w:r w:rsidR="00352558">
              <w:rPr>
                <w:rFonts w:ascii="Segoe UI" w:hAnsi="Segoe UI" w:cs="Segoe UI"/>
              </w:rPr>
              <w:t>A</w:t>
            </w:r>
            <w:r w:rsidRPr="00A7575A">
              <w:rPr>
                <w:rFonts w:ascii="Segoe UI" w:hAnsi="Segoe UI" w:cs="Segoe UI"/>
              </w:rPr>
              <w:t xml:space="preserve"> immediately if there is any change in the above circumstances at any stage during the implementation of the contract. We also fully recognise and accept that any false, </w:t>
            </w:r>
            <w:proofErr w:type="gramStart"/>
            <w:r w:rsidRPr="00A7575A">
              <w:rPr>
                <w:rFonts w:ascii="Segoe UI" w:hAnsi="Segoe UI" w:cs="Segoe UI"/>
              </w:rPr>
              <w:t>inaccurate</w:t>
            </w:r>
            <w:proofErr w:type="gramEnd"/>
            <w:r w:rsidRPr="00A7575A">
              <w:rPr>
                <w:rFonts w:ascii="Segoe UI" w:hAnsi="Segoe UI" w:cs="Segoe UI"/>
              </w:rPr>
              <w:t xml:space="preserve"> or incomplete information deliberately provided in this application may result in our exclusion from this and other contracts funded by the Government of Malta and the European Union.</w:t>
            </w:r>
          </w:p>
        </w:tc>
      </w:tr>
      <w:tr w:rsidR="00A52DC5" w:rsidRPr="005821F5" w14:paraId="39250389" w14:textId="622BD545" w:rsidTr="00F03C5A">
        <w:tc>
          <w:tcPr>
            <w:tcW w:w="1271" w:type="dxa"/>
            <w:shd w:val="clear" w:color="auto" w:fill="auto"/>
          </w:tcPr>
          <w:p w14:paraId="464F3B4A" w14:textId="7D8FF48B" w:rsidR="00A52DC5" w:rsidRPr="00E95D65" w:rsidRDefault="00A52DC5" w:rsidP="00F03C5A">
            <w:pPr>
              <w:numPr>
                <w:ilvl w:val="0"/>
                <w:numId w:val="1"/>
              </w:numPr>
              <w:spacing w:beforeLines="60" w:before="144" w:afterLines="60" w:after="144"/>
              <w:rPr>
                <w:rFonts w:ascii="Segoe UI" w:hAnsi="Segoe UI" w:cs="Segoe UI"/>
              </w:rPr>
            </w:pPr>
          </w:p>
        </w:tc>
        <w:tc>
          <w:tcPr>
            <w:tcW w:w="7938" w:type="dxa"/>
          </w:tcPr>
          <w:p w14:paraId="68A265B7" w14:textId="4AB1D01C" w:rsidR="00A52DC5" w:rsidRPr="00A7575A" w:rsidRDefault="00A52DC5" w:rsidP="00F03C5A">
            <w:pPr>
              <w:spacing w:before="120" w:after="120"/>
              <w:rPr>
                <w:rFonts w:ascii="Segoe UI" w:hAnsi="Segoe UI" w:cs="Segoe UI"/>
              </w:rPr>
            </w:pPr>
            <w:r w:rsidRPr="00A7575A">
              <w:rPr>
                <w:rFonts w:ascii="Segoe UI" w:hAnsi="Segoe UI" w:cs="Segoe UI"/>
              </w:rPr>
              <w:t xml:space="preserve">We acknowledge that the </w:t>
            </w:r>
            <w:proofErr w:type="spellStart"/>
            <w:r w:rsidR="00352558">
              <w:rPr>
                <w:rFonts w:ascii="Segoe UI" w:hAnsi="Segoe UI" w:cs="Segoe UI"/>
              </w:rPr>
              <w:t>CGA</w:t>
            </w:r>
            <w:proofErr w:type="spellEnd"/>
            <w:r w:rsidR="00352558" w:rsidRPr="00A7575A">
              <w:rPr>
                <w:rFonts w:ascii="Segoe UI" w:hAnsi="Segoe UI" w:cs="Segoe UI"/>
              </w:rPr>
              <w:t>/</w:t>
            </w:r>
            <w:r w:rsidR="00352558">
              <w:rPr>
                <w:rFonts w:ascii="Segoe UI" w:hAnsi="Segoe UI" w:cs="Segoe UI"/>
              </w:rPr>
              <w:t>SPD</w:t>
            </w:r>
            <w:r w:rsidR="00352558" w:rsidRPr="00A7575A">
              <w:rPr>
                <w:rFonts w:ascii="Segoe UI" w:hAnsi="Segoe UI" w:cs="Segoe UI"/>
              </w:rPr>
              <w:t>/C</w:t>
            </w:r>
            <w:r w:rsidR="00352558">
              <w:rPr>
                <w:rFonts w:ascii="Segoe UI" w:hAnsi="Segoe UI" w:cs="Segoe UI"/>
              </w:rPr>
              <w:t>A</w:t>
            </w:r>
            <w:r w:rsidR="00352558" w:rsidRPr="00A7575A">
              <w:rPr>
                <w:rFonts w:ascii="Segoe UI" w:hAnsi="Segoe UI" w:cs="Segoe UI"/>
              </w:rPr>
              <w:t xml:space="preserve"> </w:t>
            </w:r>
            <w:r w:rsidRPr="00A7575A">
              <w:rPr>
                <w:rFonts w:ascii="Segoe UI" w:hAnsi="Segoe UI" w:cs="Segoe UI"/>
              </w:rPr>
              <w:t xml:space="preserve">shall request rectifications in respect of incomplete/non-submitted information pertinent to the documentation listed in the Instructions to Tenderers. We understand that such rectification/s must be submitted within five (5) working days, and is free of charge, and that failure to comply shall result in our offer not being considered any further. We acknowledge that the </w:t>
            </w:r>
            <w:proofErr w:type="spellStart"/>
            <w:r w:rsidR="00352558">
              <w:rPr>
                <w:rFonts w:ascii="Segoe UI" w:hAnsi="Segoe UI" w:cs="Segoe UI"/>
              </w:rPr>
              <w:t>CGA</w:t>
            </w:r>
            <w:proofErr w:type="spellEnd"/>
            <w:r w:rsidR="00352558" w:rsidRPr="00A7575A">
              <w:rPr>
                <w:rFonts w:ascii="Segoe UI" w:hAnsi="Segoe UI" w:cs="Segoe UI"/>
              </w:rPr>
              <w:t>/</w:t>
            </w:r>
            <w:r w:rsidR="00352558">
              <w:rPr>
                <w:rFonts w:ascii="Segoe UI" w:hAnsi="Segoe UI" w:cs="Segoe UI"/>
              </w:rPr>
              <w:t>SPD</w:t>
            </w:r>
            <w:r w:rsidR="00352558" w:rsidRPr="00A7575A">
              <w:rPr>
                <w:rFonts w:ascii="Segoe UI" w:hAnsi="Segoe UI" w:cs="Segoe UI"/>
              </w:rPr>
              <w:t>/C</w:t>
            </w:r>
            <w:r w:rsidR="00352558">
              <w:rPr>
                <w:rFonts w:ascii="Segoe UI" w:hAnsi="Segoe UI" w:cs="Segoe UI"/>
              </w:rPr>
              <w:t>A</w:t>
            </w:r>
            <w:r w:rsidR="00352558" w:rsidRPr="00A7575A">
              <w:rPr>
                <w:rFonts w:ascii="Segoe UI" w:hAnsi="Segoe UI" w:cs="Segoe UI"/>
              </w:rPr>
              <w:t xml:space="preserve"> </w:t>
            </w:r>
            <w:r w:rsidRPr="00A7575A">
              <w:rPr>
                <w:rFonts w:ascii="Segoe UI" w:hAnsi="Segoe UI" w:cs="Segoe UI"/>
              </w:rPr>
              <w:t xml:space="preserve">shall forward all communication related to this call for tenders to the user/s within our Organisation that have associated himself/themselves with this call for tenders. In this respect, we confirm that the contact details as detailed in </w:t>
            </w:r>
            <w:hyperlink r:id="rId7" w:history="1">
              <w:r w:rsidRPr="00F83ECF">
                <w:rPr>
                  <w:rStyle w:val="Hyperlink"/>
                  <w:rFonts w:ascii="Segoe UI" w:hAnsi="Segoe UI" w:cs="Segoe UI"/>
                </w:rPr>
                <w:t>www.etenders.gov.mt</w:t>
              </w:r>
            </w:hyperlink>
            <w:r>
              <w:rPr>
                <w:rFonts w:ascii="Segoe UI" w:hAnsi="Segoe UI" w:cs="Segoe UI"/>
              </w:rPr>
              <w:t xml:space="preserve"> </w:t>
            </w:r>
            <w:r w:rsidRPr="00A7575A">
              <w:rPr>
                <w:rFonts w:ascii="Segoe UI" w:hAnsi="Segoe UI" w:cs="Segoe UI"/>
              </w:rPr>
              <w:t>are correct. Particularly, the email address provided is active and its inbox constantly monitored.</w:t>
            </w:r>
          </w:p>
        </w:tc>
      </w:tr>
      <w:tr w:rsidR="00A52DC5" w:rsidRPr="005821F5" w14:paraId="7B970BE6" w14:textId="77777777" w:rsidTr="00F03C5A">
        <w:tc>
          <w:tcPr>
            <w:tcW w:w="1271" w:type="dxa"/>
            <w:shd w:val="clear" w:color="auto" w:fill="auto"/>
          </w:tcPr>
          <w:p w14:paraId="48136196" w14:textId="77777777" w:rsidR="00A52DC5" w:rsidRPr="00E95D65" w:rsidRDefault="00A52DC5" w:rsidP="00F03C5A">
            <w:pPr>
              <w:numPr>
                <w:ilvl w:val="0"/>
                <w:numId w:val="1"/>
              </w:numPr>
              <w:spacing w:beforeLines="60" w:before="144" w:afterLines="60" w:after="144"/>
              <w:rPr>
                <w:rFonts w:ascii="Segoe UI" w:hAnsi="Segoe UI" w:cs="Segoe UI"/>
              </w:rPr>
            </w:pPr>
          </w:p>
        </w:tc>
        <w:tc>
          <w:tcPr>
            <w:tcW w:w="7938" w:type="dxa"/>
          </w:tcPr>
          <w:p w14:paraId="2A939A66" w14:textId="073E28A3" w:rsidR="00A52DC5" w:rsidRPr="00A7575A" w:rsidRDefault="00A52DC5" w:rsidP="00F03C5A">
            <w:pPr>
              <w:spacing w:before="120" w:after="120"/>
              <w:rPr>
                <w:rFonts w:ascii="Segoe UI" w:hAnsi="Segoe UI" w:cs="Segoe UI"/>
              </w:rPr>
            </w:pPr>
            <w:r w:rsidRPr="00A7575A">
              <w:rPr>
                <w:rFonts w:ascii="Segoe UI" w:hAnsi="Segoe UI" w:cs="Segoe UI"/>
              </w:rPr>
              <w:t xml:space="preserve">In terms of Article 18 of the General Rules Governing Tenders, we note that the </w:t>
            </w:r>
            <w:proofErr w:type="spellStart"/>
            <w:r w:rsidR="00352558">
              <w:rPr>
                <w:rFonts w:ascii="Segoe UI" w:hAnsi="Segoe UI" w:cs="Segoe UI"/>
              </w:rPr>
              <w:t>CGA</w:t>
            </w:r>
            <w:proofErr w:type="spellEnd"/>
            <w:r w:rsidR="00352558" w:rsidRPr="00A7575A">
              <w:rPr>
                <w:rFonts w:ascii="Segoe UI" w:hAnsi="Segoe UI" w:cs="Segoe UI"/>
              </w:rPr>
              <w:t>/</w:t>
            </w:r>
            <w:r w:rsidR="00352558">
              <w:rPr>
                <w:rFonts w:ascii="Segoe UI" w:hAnsi="Segoe UI" w:cs="Segoe UI"/>
              </w:rPr>
              <w:t>SPD</w:t>
            </w:r>
            <w:r w:rsidR="00352558" w:rsidRPr="00A7575A">
              <w:rPr>
                <w:rFonts w:ascii="Segoe UI" w:hAnsi="Segoe UI" w:cs="Segoe UI"/>
              </w:rPr>
              <w:t>/C</w:t>
            </w:r>
            <w:r w:rsidR="00352558">
              <w:rPr>
                <w:rFonts w:ascii="Segoe UI" w:hAnsi="Segoe UI" w:cs="Segoe UI"/>
              </w:rPr>
              <w:t>A</w:t>
            </w:r>
            <w:r w:rsidR="00352558" w:rsidRPr="00A7575A">
              <w:rPr>
                <w:rFonts w:ascii="Segoe UI" w:hAnsi="Segoe UI" w:cs="Segoe UI"/>
              </w:rPr>
              <w:t xml:space="preserve"> </w:t>
            </w:r>
            <w:r w:rsidRPr="00A7575A">
              <w:rPr>
                <w:rFonts w:ascii="Segoe UI" w:hAnsi="Segoe UI" w:cs="Segoe UI"/>
              </w:rPr>
              <w:t>is not bound to proceed with this invitation to tender and that it reserves the right to cancel or award only part of the tender. The right is also reserved to initiate a new invitation to tender. It will incur no liability towards the Contracting Authority should it do so.</w:t>
            </w:r>
          </w:p>
        </w:tc>
      </w:tr>
      <w:tr w:rsidR="00A52DC5" w:rsidRPr="005821F5" w14:paraId="3F04C7FF" w14:textId="77777777" w:rsidTr="00F03C5A">
        <w:tc>
          <w:tcPr>
            <w:tcW w:w="1271" w:type="dxa"/>
            <w:shd w:val="clear" w:color="auto" w:fill="auto"/>
          </w:tcPr>
          <w:p w14:paraId="0C0EC172" w14:textId="77777777" w:rsidR="00A52DC5" w:rsidRPr="00E95D65" w:rsidRDefault="00A52DC5" w:rsidP="00F03C5A">
            <w:pPr>
              <w:numPr>
                <w:ilvl w:val="0"/>
                <w:numId w:val="1"/>
              </w:numPr>
              <w:spacing w:beforeLines="60" w:before="144" w:afterLines="60" w:after="144"/>
              <w:rPr>
                <w:rFonts w:ascii="Segoe UI" w:hAnsi="Segoe UI" w:cs="Segoe UI"/>
              </w:rPr>
            </w:pPr>
          </w:p>
        </w:tc>
        <w:tc>
          <w:tcPr>
            <w:tcW w:w="7938" w:type="dxa"/>
          </w:tcPr>
          <w:p w14:paraId="2D1FFB9F" w14:textId="4652ABF5" w:rsidR="00A52DC5" w:rsidRPr="00A7575A" w:rsidRDefault="00A52DC5" w:rsidP="00F03C5A">
            <w:pPr>
              <w:spacing w:before="120" w:after="120"/>
              <w:rPr>
                <w:rFonts w:ascii="Segoe UI" w:hAnsi="Segoe UI" w:cs="Segoe UI"/>
              </w:rPr>
            </w:pPr>
            <w:r w:rsidRPr="00A7575A">
              <w:rPr>
                <w:rFonts w:ascii="Segoe UI" w:hAnsi="Segoe UI" w:cs="Segoe UI"/>
              </w:rPr>
              <w:t xml:space="preserve">The provisions of this tender are without prejudice to the obligations of the </w:t>
            </w:r>
            <w:proofErr w:type="spellStart"/>
            <w:r w:rsidR="00352558">
              <w:rPr>
                <w:rFonts w:ascii="Segoe UI" w:hAnsi="Segoe UI" w:cs="Segoe UI"/>
              </w:rPr>
              <w:t>CGA</w:t>
            </w:r>
            <w:proofErr w:type="spellEnd"/>
            <w:r w:rsidR="00352558" w:rsidRPr="00A7575A">
              <w:rPr>
                <w:rFonts w:ascii="Segoe UI" w:hAnsi="Segoe UI" w:cs="Segoe UI"/>
              </w:rPr>
              <w:t>/</w:t>
            </w:r>
            <w:r w:rsidR="00352558">
              <w:rPr>
                <w:rFonts w:ascii="Segoe UI" w:hAnsi="Segoe UI" w:cs="Segoe UI"/>
              </w:rPr>
              <w:t>SPD</w:t>
            </w:r>
            <w:r w:rsidR="00352558" w:rsidRPr="00A7575A">
              <w:rPr>
                <w:rFonts w:ascii="Segoe UI" w:hAnsi="Segoe UI" w:cs="Segoe UI"/>
              </w:rPr>
              <w:t>/C</w:t>
            </w:r>
            <w:r w:rsidR="00352558">
              <w:rPr>
                <w:rFonts w:ascii="Segoe UI" w:hAnsi="Segoe UI" w:cs="Segoe UI"/>
              </w:rPr>
              <w:t>A</w:t>
            </w:r>
            <w:r w:rsidR="00352558" w:rsidRPr="00A7575A">
              <w:rPr>
                <w:rFonts w:ascii="Segoe UI" w:hAnsi="Segoe UI" w:cs="Segoe UI"/>
              </w:rPr>
              <w:t xml:space="preserve"> </w:t>
            </w:r>
            <w:r w:rsidRPr="00A7575A">
              <w:rPr>
                <w:rFonts w:ascii="Segoe UI" w:hAnsi="Segoe UI" w:cs="Segoe UI"/>
              </w:rPr>
              <w:t xml:space="preserve">in terms of the Freedom of Information Act (Cap. 496 of the Laws of Malta). The </w:t>
            </w:r>
            <w:proofErr w:type="spellStart"/>
            <w:r w:rsidR="00352558">
              <w:rPr>
                <w:rFonts w:ascii="Segoe UI" w:hAnsi="Segoe UI" w:cs="Segoe UI"/>
              </w:rPr>
              <w:t>CGA</w:t>
            </w:r>
            <w:proofErr w:type="spellEnd"/>
            <w:r w:rsidR="00352558" w:rsidRPr="00A7575A">
              <w:rPr>
                <w:rFonts w:ascii="Segoe UI" w:hAnsi="Segoe UI" w:cs="Segoe UI"/>
              </w:rPr>
              <w:t>/</w:t>
            </w:r>
            <w:r w:rsidR="00352558">
              <w:rPr>
                <w:rFonts w:ascii="Segoe UI" w:hAnsi="Segoe UI" w:cs="Segoe UI"/>
              </w:rPr>
              <w:t>SPD</w:t>
            </w:r>
            <w:r w:rsidR="00352558" w:rsidRPr="00A7575A">
              <w:rPr>
                <w:rFonts w:ascii="Segoe UI" w:hAnsi="Segoe UI" w:cs="Segoe UI"/>
              </w:rPr>
              <w:t>/C</w:t>
            </w:r>
            <w:r w:rsidR="00352558">
              <w:rPr>
                <w:rFonts w:ascii="Segoe UI" w:hAnsi="Segoe UI" w:cs="Segoe UI"/>
              </w:rPr>
              <w:t>A</w:t>
            </w:r>
            <w:r w:rsidRPr="00A7575A">
              <w:rPr>
                <w:rFonts w:ascii="Segoe UI" w:hAnsi="Segoe UI" w:cs="Segoe UI"/>
              </w:rPr>
              <w:t xml:space="preserve">, prior to disclosure of any information to a third party in relation any provision of this tender, which has not yet been made public, shall consult the tenderer in accordance with the provisions of the said Act, pertinent subsidiary legislation and the Code of Practice issued pursuant to the Act. Such consultation shall in no way prejudice the obligations of the </w:t>
            </w:r>
            <w:proofErr w:type="spellStart"/>
            <w:r w:rsidR="00352558">
              <w:rPr>
                <w:rFonts w:ascii="Segoe UI" w:hAnsi="Segoe UI" w:cs="Segoe UI"/>
              </w:rPr>
              <w:t>CGA</w:t>
            </w:r>
            <w:proofErr w:type="spellEnd"/>
            <w:r w:rsidR="00352558" w:rsidRPr="00A7575A">
              <w:rPr>
                <w:rFonts w:ascii="Segoe UI" w:hAnsi="Segoe UI" w:cs="Segoe UI"/>
              </w:rPr>
              <w:t>/</w:t>
            </w:r>
            <w:r w:rsidR="00352558">
              <w:rPr>
                <w:rFonts w:ascii="Segoe UI" w:hAnsi="Segoe UI" w:cs="Segoe UI"/>
              </w:rPr>
              <w:t>SPD</w:t>
            </w:r>
            <w:r w:rsidR="00352558" w:rsidRPr="00A7575A">
              <w:rPr>
                <w:rFonts w:ascii="Segoe UI" w:hAnsi="Segoe UI" w:cs="Segoe UI"/>
              </w:rPr>
              <w:t>/C</w:t>
            </w:r>
            <w:r w:rsidR="00352558">
              <w:rPr>
                <w:rFonts w:ascii="Segoe UI" w:hAnsi="Segoe UI" w:cs="Segoe UI"/>
              </w:rPr>
              <w:t>A</w:t>
            </w:r>
            <w:r w:rsidR="00352558" w:rsidRPr="00A7575A">
              <w:rPr>
                <w:rFonts w:ascii="Segoe UI" w:hAnsi="Segoe UI" w:cs="Segoe UI"/>
              </w:rPr>
              <w:t xml:space="preserve"> </w:t>
            </w:r>
            <w:r w:rsidRPr="00A7575A">
              <w:rPr>
                <w:rFonts w:ascii="Segoe UI" w:hAnsi="Segoe UI" w:cs="Segoe UI"/>
              </w:rPr>
              <w:t>in terms of the Act.</w:t>
            </w:r>
          </w:p>
        </w:tc>
      </w:tr>
      <w:tr w:rsidR="00A52DC5" w:rsidRPr="005821F5" w14:paraId="26D5695D" w14:textId="77777777" w:rsidTr="00F03C5A">
        <w:tc>
          <w:tcPr>
            <w:tcW w:w="1271" w:type="dxa"/>
            <w:shd w:val="clear" w:color="auto" w:fill="auto"/>
          </w:tcPr>
          <w:p w14:paraId="097AD523" w14:textId="77777777" w:rsidR="00A52DC5" w:rsidRPr="00E95D65" w:rsidRDefault="00A52DC5" w:rsidP="00F03C5A">
            <w:pPr>
              <w:numPr>
                <w:ilvl w:val="0"/>
                <w:numId w:val="1"/>
              </w:numPr>
              <w:spacing w:beforeLines="60" w:before="144" w:afterLines="60" w:after="144"/>
              <w:rPr>
                <w:rFonts w:ascii="Segoe UI" w:hAnsi="Segoe UI" w:cs="Segoe UI"/>
              </w:rPr>
            </w:pPr>
          </w:p>
        </w:tc>
        <w:tc>
          <w:tcPr>
            <w:tcW w:w="7938" w:type="dxa"/>
          </w:tcPr>
          <w:p w14:paraId="484F5750" w14:textId="4A38E8E8" w:rsidR="00A52DC5" w:rsidRPr="00A7575A" w:rsidRDefault="00A52DC5" w:rsidP="00F03C5A">
            <w:pPr>
              <w:spacing w:before="120" w:after="120"/>
              <w:rPr>
                <w:rFonts w:ascii="Segoe UI" w:hAnsi="Segoe UI" w:cs="Segoe UI"/>
              </w:rPr>
            </w:pPr>
            <w:r w:rsidRPr="00A7575A">
              <w:rPr>
                <w:rFonts w:ascii="Segoe UI" w:hAnsi="Segoe UI" w:cs="Segoe UI"/>
              </w:rPr>
              <w:t xml:space="preserve">I confirm that </w:t>
            </w:r>
            <w:r>
              <w:rPr>
                <w:rFonts w:ascii="Segoe UI" w:hAnsi="Segoe UI" w:cs="Segoe UI"/>
              </w:rPr>
              <w:t xml:space="preserve">we are </w:t>
            </w:r>
            <w:r w:rsidRPr="00A7575A">
              <w:rPr>
                <w:rFonts w:ascii="Segoe UI" w:hAnsi="Segoe UI" w:cs="Segoe UI"/>
              </w:rPr>
              <w:t>aware of the right of appeal as stipulated in the General Rules Governing Tenders.</w:t>
            </w:r>
          </w:p>
        </w:tc>
      </w:tr>
    </w:tbl>
    <w:p w14:paraId="52238C7F" w14:textId="77777777" w:rsidR="00A52DC5" w:rsidRPr="001F5631" w:rsidRDefault="00A52DC5" w:rsidP="005F5F65">
      <w:pPr>
        <w:rPr>
          <w:rFonts w:ascii="Segoe UI" w:hAnsi="Segoe UI" w:cs="Segoe UI"/>
          <w:b/>
          <w:bCs/>
        </w:rPr>
      </w:pPr>
    </w:p>
    <w:p w14:paraId="54B54812" w14:textId="499AAA56" w:rsidR="00A52DC5" w:rsidRPr="001F5631" w:rsidRDefault="00A52DC5" w:rsidP="005F5F65">
      <w:pPr>
        <w:rPr>
          <w:rFonts w:ascii="Segoe UI" w:hAnsi="Segoe UI" w:cs="Segoe UI"/>
          <w:b/>
          <w:bCs/>
        </w:rPr>
      </w:pPr>
    </w:p>
    <w:p w14:paraId="4D85903D" w14:textId="1E9B43CC" w:rsidR="00A52DC5" w:rsidRPr="001F5631" w:rsidRDefault="00A52DC5" w:rsidP="005F5F65">
      <w:pPr>
        <w:rPr>
          <w:rFonts w:ascii="Segoe UI" w:hAnsi="Segoe UI" w:cs="Segoe UI"/>
          <w:b/>
          <w:bCs/>
        </w:rPr>
      </w:pPr>
      <w:r w:rsidRPr="001F5631">
        <w:rPr>
          <w:rFonts w:ascii="Segoe UI" w:hAnsi="Segoe UI" w:cs="Segoe UI"/>
          <w:b/>
          <w:bCs/>
        </w:rPr>
        <w:t>Part 2 – Contracting Requirements</w:t>
      </w:r>
    </w:p>
    <w:p w14:paraId="20A04E44" w14:textId="77777777" w:rsidR="005F5F65" w:rsidRPr="00E95D65" w:rsidRDefault="005F5F65" w:rsidP="005F5F65">
      <w:pPr>
        <w:rPr>
          <w:rFonts w:ascii="Segoe UI" w:hAnsi="Segoe UI" w:cs="Segoe UI"/>
        </w:rPr>
      </w:pPr>
    </w:p>
    <w:tbl>
      <w:tblPr>
        <w:tblStyle w:val="TableGrid"/>
        <w:tblW w:w="9209" w:type="dxa"/>
        <w:tblLook w:val="04A0" w:firstRow="1" w:lastRow="0" w:firstColumn="1" w:lastColumn="0" w:noHBand="0" w:noVBand="1"/>
      </w:tblPr>
      <w:tblGrid>
        <w:gridCol w:w="1271"/>
        <w:gridCol w:w="7938"/>
      </w:tblGrid>
      <w:tr w:rsidR="005F5F65" w:rsidRPr="005821F5" w14:paraId="12434CE0" w14:textId="77777777" w:rsidTr="0049325B">
        <w:tc>
          <w:tcPr>
            <w:tcW w:w="1271" w:type="dxa"/>
            <w:shd w:val="clear" w:color="auto" w:fill="BFBFBF" w:themeFill="background1" w:themeFillShade="BF"/>
          </w:tcPr>
          <w:p w14:paraId="40E747F7" w14:textId="77777777" w:rsidR="005F5F65" w:rsidRPr="00E95D65" w:rsidRDefault="005F5F65" w:rsidP="0049325B">
            <w:pPr>
              <w:rPr>
                <w:rFonts w:ascii="Segoe UI" w:hAnsi="Segoe UI" w:cs="Segoe UI"/>
                <w:b/>
              </w:rPr>
            </w:pPr>
            <w:r w:rsidRPr="00E95D65">
              <w:rPr>
                <w:rFonts w:ascii="Segoe UI" w:hAnsi="Segoe UI" w:cs="Segoe UI"/>
                <w:b/>
              </w:rPr>
              <w:t>Reference</w:t>
            </w:r>
          </w:p>
        </w:tc>
        <w:tc>
          <w:tcPr>
            <w:tcW w:w="7938" w:type="dxa"/>
            <w:shd w:val="clear" w:color="auto" w:fill="BFBFBF" w:themeFill="background1" w:themeFillShade="BF"/>
          </w:tcPr>
          <w:p w14:paraId="03C0B097" w14:textId="77777777" w:rsidR="005F5F65" w:rsidRPr="00E95D65" w:rsidRDefault="005F5F65" w:rsidP="0049325B">
            <w:pPr>
              <w:rPr>
                <w:rFonts w:ascii="Segoe UI" w:hAnsi="Segoe UI" w:cs="Segoe UI"/>
                <w:b/>
              </w:rPr>
            </w:pPr>
            <w:r w:rsidRPr="00E95D65">
              <w:rPr>
                <w:rFonts w:ascii="Segoe UI" w:hAnsi="Segoe UI" w:cs="Segoe UI"/>
                <w:b/>
              </w:rPr>
              <w:t>Mandatory</w:t>
            </w:r>
            <w:r w:rsidR="00B344CB" w:rsidRPr="00E95D65">
              <w:rPr>
                <w:rFonts w:ascii="Segoe UI" w:hAnsi="Segoe UI" w:cs="Segoe UI"/>
                <w:b/>
              </w:rPr>
              <w:t xml:space="preserve"> General</w:t>
            </w:r>
            <w:r w:rsidRPr="00E95D65">
              <w:rPr>
                <w:rFonts w:ascii="Segoe UI" w:hAnsi="Segoe UI" w:cs="Segoe UI"/>
                <w:b/>
              </w:rPr>
              <w:t xml:space="preserve"> Requirements</w:t>
            </w:r>
          </w:p>
        </w:tc>
      </w:tr>
    </w:tbl>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7938"/>
      </w:tblGrid>
      <w:tr w:rsidR="00B344CB" w:rsidRPr="005821F5" w14:paraId="04EAB061" w14:textId="77777777" w:rsidTr="0049325B">
        <w:tc>
          <w:tcPr>
            <w:tcW w:w="1271" w:type="dxa"/>
            <w:shd w:val="clear" w:color="auto" w:fill="auto"/>
          </w:tcPr>
          <w:p w14:paraId="3AE8F3CF" w14:textId="77777777" w:rsidR="00B344CB" w:rsidRPr="00E95D65" w:rsidRDefault="00B344CB" w:rsidP="005F5F65">
            <w:pPr>
              <w:numPr>
                <w:ilvl w:val="0"/>
                <w:numId w:val="1"/>
              </w:numPr>
              <w:spacing w:beforeLines="60" w:before="144" w:afterLines="60" w:after="144"/>
              <w:rPr>
                <w:rFonts w:ascii="Segoe UI" w:hAnsi="Segoe UI" w:cs="Segoe UI"/>
              </w:rPr>
            </w:pPr>
          </w:p>
        </w:tc>
        <w:tc>
          <w:tcPr>
            <w:tcW w:w="7938" w:type="dxa"/>
          </w:tcPr>
          <w:p w14:paraId="15DE1C27" w14:textId="2AB5E8CC" w:rsidR="00B344CB" w:rsidRPr="00F461FD" w:rsidRDefault="00B344CB" w:rsidP="0049325B">
            <w:pPr>
              <w:spacing w:before="120" w:after="120"/>
              <w:rPr>
                <w:rFonts w:ascii="Segoe UI" w:hAnsi="Segoe UI" w:cs="Segoe UI"/>
              </w:rPr>
            </w:pPr>
            <w:r w:rsidRPr="00F461FD">
              <w:rPr>
                <w:rFonts w:ascii="Segoe UI" w:hAnsi="Segoe UI" w:cs="Segoe UI"/>
              </w:rPr>
              <w:t>The tenderer accepts the payment and invoicing terms as stipulated in Document A - Fees Schedule</w:t>
            </w:r>
            <w:r w:rsidR="00FA6585" w:rsidRPr="00F461FD">
              <w:rPr>
                <w:rFonts w:ascii="Segoe UI" w:hAnsi="Segoe UI" w:cs="Segoe UI"/>
              </w:rPr>
              <w:t>.</w:t>
            </w:r>
          </w:p>
        </w:tc>
      </w:tr>
      <w:tr w:rsidR="005F5F65" w:rsidRPr="005821F5" w14:paraId="27505628" w14:textId="77777777" w:rsidTr="0049325B">
        <w:tc>
          <w:tcPr>
            <w:tcW w:w="1271" w:type="dxa"/>
            <w:shd w:val="clear" w:color="auto" w:fill="auto"/>
          </w:tcPr>
          <w:p w14:paraId="3A7D3329" w14:textId="77777777" w:rsidR="005F5F65" w:rsidRPr="00E95D65" w:rsidRDefault="005F5F65" w:rsidP="005F5F65">
            <w:pPr>
              <w:numPr>
                <w:ilvl w:val="0"/>
                <w:numId w:val="1"/>
              </w:numPr>
              <w:spacing w:beforeLines="60" w:before="144" w:afterLines="60" w:after="144"/>
              <w:rPr>
                <w:rFonts w:ascii="Segoe UI" w:hAnsi="Segoe UI" w:cs="Segoe UI"/>
              </w:rPr>
            </w:pPr>
          </w:p>
        </w:tc>
        <w:tc>
          <w:tcPr>
            <w:tcW w:w="7938" w:type="dxa"/>
          </w:tcPr>
          <w:p w14:paraId="70206F07" w14:textId="77777777" w:rsidR="005F5F65" w:rsidRPr="00F461FD" w:rsidRDefault="00122C48" w:rsidP="0049325B">
            <w:pPr>
              <w:spacing w:before="120" w:after="120"/>
              <w:rPr>
                <w:rFonts w:ascii="Segoe UI" w:hAnsi="Segoe UI" w:cs="Segoe UI"/>
              </w:rPr>
            </w:pPr>
            <w:r w:rsidRPr="00F461FD">
              <w:rPr>
                <w:rFonts w:ascii="Segoe UI" w:hAnsi="Segoe UI" w:cs="Segoe UI"/>
              </w:rPr>
              <w:t>The Tenderer confirms agreement with Document B – Contract.</w:t>
            </w:r>
          </w:p>
        </w:tc>
      </w:tr>
      <w:tr w:rsidR="002E7420" w:rsidRPr="005821F5" w14:paraId="0C17A245" w14:textId="77777777" w:rsidTr="0049325B">
        <w:tc>
          <w:tcPr>
            <w:tcW w:w="1271" w:type="dxa"/>
            <w:shd w:val="clear" w:color="auto" w:fill="auto"/>
          </w:tcPr>
          <w:p w14:paraId="500604B0" w14:textId="77777777" w:rsidR="002E7420" w:rsidRPr="00E95D65" w:rsidRDefault="002E7420" w:rsidP="005F5F65">
            <w:pPr>
              <w:numPr>
                <w:ilvl w:val="0"/>
                <w:numId w:val="1"/>
              </w:numPr>
              <w:spacing w:beforeLines="60" w:before="144" w:afterLines="60" w:after="144"/>
              <w:rPr>
                <w:rFonts w:ascii="Segoe UI" w:hAnsi="Segoe UI" w:cs="Segoe UI"/>
              </w:rPr>
            </w:pPr>
          </w:p>
        </w:tc>
        <w:tc>
          <w:tcPr>
            <w:tcW w:w="7938" w:type="dxa"/>
          </w:tcPr>
          <w:p w14:paraId="11EEAAB5" w14:textId="4CE5C369" w:rsidR="002E7420" w:rsidRPr="00E95D65" w:rsidRDefault="002E7420" w:rsidP="0049325B">
            <w:pPr>
              <w:spacing w:before="120" w:after="120"/>
              <w:rPr>
                <w:rFonts w:ascii="Segoe UI" w:hAnsi="Segoe UI" w:cs="Segoe UI"/>
              </w:rPr>
            </w:pPr>
            <w:r w:rsidRPr="00E95D65">
              <w:rPr>
                <w:rFonts w:ascii="Segoe UI" w:hAnsi="Segoe UI" w:cs="Segoe UI"/>
              </w:rPr>
              <w:t xml:space="preserve">The Tenderer confirms that the equipment being proposed meet all the technical specifications detailed in </w:t>
            </w:r>
            <w:r w:rsidR="005821F5" w:rsidRPr="00E95D65">
              <w:rPr>
                <w:rFonts w:ascii="Segoe UI" w:hAnsi="Segoe UI" w:cs="Segoe UI"/>
              </w:rPr>
              <w:t>[</w:t>
            </w:r>
            <w:r w:rsidR="005821F5" w:rsidRPr="00E95D65">
              <w:rPr>
                <w:rFonts w:ascii="Segoe UI" w:hAnsi="Segoe UI" w:cs="Segoe UI"/>
                <w:highlight w:val="yellow"/>
              </w:rPr>
              <w:t xml:space="preserve">EPPS or Tender Document </w:t>
            </w:r>
            <w:r w:rsidRPr="00E95D65">
              <w:rPr>
                <w:rFonts w:ascii="Segoe UI" w:hAnsi="Segoe UI" w:cs="Segoe UI"/>
                <w:highlight w:val="yellow"/>
              </w:rPr>
              <w:t>Requirements</w:t>
            </w:r>
            <w:r w:rsidR="005821F5" w:rsidRPr="00E95D65">
              <w:rPr>
                <w:rFonts w:ascii="Segoe UI" w:hAnsi="Segoe UI" w:cs="Segoe UI"/>
                <w:highlight w:val="yellow"/>
              </w:rPr>
              <w:t>, as applicable</w:t>
            </w:r>
            <w:r w:rsidR="005821F5" w:rsidRPr="00E95D65">
              <w:rPr>
                <w:rFonts w:ascii="Segoe UI" w:hAnsi="Segoe UI" w:cs="Segoe UI"/>
              </w:rPr>
              <w:t>]</w:t>
            </w:r>
            <w:r w:rsidRPr="00E95D65">
              <w:rPr>
                <w:rFonts w:ascii="Segoe UI" w:hAnsi="Segoe UI" w:cs="Segoe UI"/>
              </w:rPr>
              <w:t>.</w:t>
            </w:r>
          </w:p>
        </w:tc>
      </w:tr>
      <w:tr w:rsidR="005F5F65" w:rsidRPr="005821F5" w14:paraId="00B8C10A" w14:textId="77777777" w:rsidTr="0049325B">
        <w:tc>
          <w:tcPr>
            <w:tcW w:w="1271" w:type="dxa"/>
            <w:shd w:val="clear" w:color="auto" w:fill="auto"/>
          </w:tcPr>
          <w:p w14:paraId="01B8F39B" w14:textId="77777777" w:rsidR="005F5F65" w:rsidRPr="00E95D65" w:rsidRDefault="005F5F65" w:rsidP="005F5F65">
            <w:pPr>
              <w:numPr>
                <w:ilvl w:val="0"/>
                <w:numId w:val="1"/>
              </w:numPr>
              <w:spacing w:beforeLines="60" w:before="144" w:afterLines="60" w:after="144"/>
              <w:rPr>
                <w:rFonts w:ascii="Segoe UI" w:hAnsi="Segoe UI" w:cs="Segoe UI"/>
              </w:rPr>
            </w:pPr>
          </w:p>
        </w:tc>
        <w:tc>
          <w:tcPr>
            <w:tcW w:w="7938" w:type="dxa"/>
          </w:tcPr>
          <w:p w14:paraId="2F66402D" w14:textId="39941757" w:rsidR="005F5F65" w:rsidRPr="00E95D65" w:rsidRDefault="00D0432D" w:rsidP="0049325B">
            <w:pPr>
              <w:spacing w:before="120" w:after="120"/>
              <w:rPr>
                <w:rFonts w:ascii="Segoe UI" w:hAnsi="Segoe UI" w:cs="Segoe UI"/>
              </w:rPr>
            </w:pPr>
            <w:r w:rsidRPr="00E95D65">
              <w:rPr>
                <w:rFonts w:ascii="Segoe UI" w:hAnsi="Segoe UI" w:cs="Segoe UI"/>
                <w:highlight w:val="darkGray"/>
              </w:rPr>
              <w:t>[For Purchasing</w:t>
            </w:r>
            <w:r w:rsidR="00CC6848">
              <w:rPr>
                <w:rFonts w:ascii="Segoe UI" w:hAnsi="Segoe UI" w:cs="Segoe UI"/>
                <w:highlight w:val="darkGray"/>
              </w:rPr>
              <w:t xml:space="preserve"> of </w:t>
            </w:r>
            <w:r w:rsidR="00C10246">
              <w:rPr>
                <w:rFonts w:ascii="Segoe UI" w:hAnsi="Segoe UI" w:cs="Segoe UI"/>
                <w:highlight w:val="darkGray"/>
              </w:rPr>
              <w:t>hardware</w:t>
            </w:r>
            <w:r w:rsidR="00CC6848">
              <w:rPr>
                <w:rFonts w:ascii="Segoe UI" w:hAnsi="Segoe UI" w:cs="Segoe UI"/>
                <w:highlight w:val="darkGray"/>
              </w:rPr>
              <w:t xml:space="preserve"> include text below; to remove if purchasing consumables only</w:t>
            </w:r>
            <w:r w:rsidRPr="00E95D65">
              <w:rPr>
                <w:rFonts w:ascii="Segoe UI" w:hAnsi="Segoe UI" w:cs="Segoe UI"/>
                <w:highlight w:val="darkGray"/>
              </w:rPr>
              <w:t>]</w:t>
            </w:r>
            <w:r w:rsidRPr="00E95D65">
              <w:rPr>
                <w:rFonts w:ascii="Segoe UI" w:hAnsi="Segoe UI" w:cs="Segoe UI"/>
              </w:rPr>
              <w:t xml:space="preserve"> </w:t>
            </w:r>
            <w:r w:rsidR="00B344CB" w:rsidRPr="00E95D65">
              <w:rPr>
                <w:rFonts w:ascii="Segoe UI" w:hAnsi="Segoe UI" w:cs="Segoe UI"/>
              </w:rPr>
              <w:t xml:space="preserve">The Tenderer confirms </w:t>
            </w:r>
            <w:r w:rsidR="008610A2" w:rsidRPr="00E95D65">
              <w:rPr>
                <w:rFonts w:ascii="Segoe UI" w:hAnsi="Segoe UI" w:cs="Segoe UI"/>
              </w:rPr>
              <w:t>to warrant the Equipment for period of</w:t>
            </w:r>
            <w:r w:rsidR="00B344CB" w:rsidRPr="00E95D65">
              <w:rPr>
                <w:rFonts w:ascii="Segoe UI" w:hAnsi="Segoe UI" w:cs="Segoe UI"/>
              </w:rPr>
              <w:t xml:space="preserve"> t</w:t>
            </w:r>
            <w:r w:rsidR="00224573" w:rsidRPr="00E95D65">
              <w:rPr>
                <w:rFonts w:ascii="Segoe UI" w:hAnsi="Segoe UI" w:cs="Segoe UI"/>
              </w:rPr>
              <w:t>wo</w:t>
            </w:r>
            <w:r w:rsidR="008610A2" w:rsidRPr="00E95D65">
              <w:rPr>
                <w:rFonts w:ascii="Segoe UI" w:hAnsi="Segoe UI" w:cs="Segoe UI"/>
              </w:rPr>
              <w:t xml:space="preserve"> </w:t>
            </w:r>
            <w:r w:rsidR="00B344CB" w:rsidRPr="00E95D65">
              <w:rPr>
                <w:rFonts w:ascii="Segoe UI" w:hAnsi="Segoe UI" w:cs="Segoe UI"/>
              </w:rPr>
              <w:t>year</w:t>
            </w:r>
            <w:r w:rsidR="008610A2" w:rsidRPr="00E95D65">
              <w:rPr>
                <w:rFonts w:ascii="Segoe UI" w:hAnsi="Segoe UI" w:cs="Segoe UI"/>
              </w:rPr>
              <w:t>s</w:t>
            </w:r>
            <w:r w:rsidR="00B344CB" w:rsidRPr="00E95D65">
              <w:rPr>
                <w:rFonts w:ascii="Segoe UI" w:hAnsi="Segoe UI" w:cs="Segoe UI"/>
              </w:rPr>
              <w:t xml:space="preserve"> </w:t>
            </w:r>
            <w:r w:rsidR="008610A2" w:rsidRPr="00E95D65">
              <w:rPr>
                <w:rFonts w:ascii="Segoe UI" w:hAnsi="Segoe UI" w:cs="Segoe UI"/>
              </w:rPr>
              <w:t xml:space="preserve">from the date of </w:t>
            </w:r>
            <w:proofErr w:type="gramStart"/>
            <w:r w:rsidR="008610A2" w:rsidRPr="00E95D65">
              <w:rPr>
                <w:rFonts w:ascii="Segoe UI" w:hAnsi="Segoe UI" w:cs="Segoe UI"/>
              </w:rPr>
              <w:t>Acceptance, unless</w:t>
            </w:r>
            <w:proofErr w:type="gramEnd"/>
            <w:r w:rsidR="008610A2" w:rsidRPr="00E95D65">
              <w:rPr>
                <w:rFonts w:ascii="Segoe UI" w:hAnsi="Segoe UI" w:cs="Segoe UI"/>
              </w:rPr>
              <w:t xml:space="preserve"> the standard manufacturer’s warranty is longer. </w:t>
            </w:r>
          </w:p>
        </w:tc>
      </w:tr>
      <w:tr w:rsidR="005F5F65" w:rsidRPr="005821F5" w14:paraId="75932DC7" w14:textId="77777777" w:rsidTr="0049325B">
        <w:tc>
          <w:tcPr>
            <w:tcW w:w="1271" w:type="dxa"/>
            <w:shd w:val="clear" w:color="auto" w:fill="auto"/>
          </w:tcPr>
          <w:p w14:paraId="4AD25A13" w14:textId="77777777" w:rsidR="005F5F65" w:rsidRPr="00E95D65" w:rsidRDefault="005F5F65" w:rsidP="005F5F65">
            <w:pPr>
              <w:numPr>
                <w:ilvl w:val="0"/>
                <w:numId w:val="1"/>
              </w:numPr>
              <w:spacing w:beforeLines="60" w:before="144" w:afterLines="60" w:after="144"/>
              <w:rPr>
                <w:rFonts w:ascii="Segoe UI" w:hAnsi="Segoe UI" w:cs="Segoe UI"/>
              </w:rPr>
            </w:pPr>
          </w:p>
        </w:tc>
        <w:tc>
          <w:tcPr>
            <w:tcW w:w="7938" w:type="dxa"/>
          </w:tcPr>
          <w:p w14:paraId="02D662A6" w14:textId="102E30C6" w:rsidR="005F5F65" w:rsidRPr="00E95D65" w:rsidRDefault="00CC6848" w:rsidP="0049325B">
            <w:pPr>
              <w:spacing w:before="120" w:after="120"/>
              <w:rPr>
                <w:rFonts w:ascii="Segoe UI" w:hAnsi="Segoe UI" w:cs="Segoe UI"/>
              </w:rPr>
            </w:pPr>
            <w:r w:rsidRPr="002B72F7">
              <w:rPr>
                <w:rFonts w:ascii="Segoe UI" w:hAnsi="Segoe UI" w:cs="Segoe UI"/>
                <w:highlight w:val="darkGray"/>
              </w:rPr>
              <w:t>[To be removed if purchasing consumables only</w:t>
            </w:r>
            <w:r>
              <w:rPr>
                <w:rFonts w:ascii="Segoe UI" w:hAnsi="Segoe UI" w:cs="Segoe UI"/>
              </w:rPr>
              <w:t xml:space="preserve">] </w:t>
            </w:r>
            <w:r w:rsidR="00B344CB" w:rsidRPr="00E95D65">
              <w:rPr>
                <w:rFonts w:ascii="Segoe UI" w:hAnsi="Segoe UI" w:cs="Segoe UI"/>
              </w:rPr>
              <w:t xml:space="preserve">The Tenderer shall ensure that the availability of </w:t>
            </w:r>
            <w:r w:rsidR="00224573" w:rsidRPr="00E95D65">
              <w:rPr>
                <w:rFonts w:ascii="Segoe UI" w:hAnsi="Segoe UI" w:cs="Segoe UI"/>
              </w:rPr>
              <w:t xml:space="preserve">spare parts </w:t>
            </w:r>
            <w:r w:rsidR="00B344CB" w:rsidRPr="00E95D65">
              <w:rPr>
                <w:rFonts w:ascii="Segoe UI" w:hAnsi="Segoe UI" w:cs="Segoe UI"/>
              </w:rPr>
              <w:t xml:space="preserve">of the Equipment shall be guaranteed for at least three (3) years from the time that the production ceases. The Tenderer may use refurbished parts </w:t>
            </w:r>
            <w:proofErr w:type="gramStart"/>
            <w:r w:rsidR="00B344CB" w:rsidRPr="00E95D65">
              <w:rPr>
                <w:rFonts w:ascii="Segoe UI" w:hAnsi="Segoe UI" w:cs="Segoe UI"/>
              </w:rPr>
              <w:t>as long as</w:t>
            </w:r>
            <w:proofErr w:type="gramEnd"/>
            <w:r w:rsidR="00B344CB" w:rsidRPr="00E95D65">
              <w:rPr>
                <w:rFonts w:ascii="Segoe UI" w:hAnsi="Segoe UI" w:cs="Segoe UI"/>
              </w:rPr>
              <w:t xml:space="preserve"> they are fully functionable and aesthetically "as new".</w:t>
            </w:r>
          </w:p>
        </w:tc>
      </w:tr>
      <w:tr w:rsidR="005F5F65" w:rsidRPr="005821F5" w14:paraId="3D1EB8AD" w14:textId="77777777" w:rsidTr="0049325B">
        <w:tc>
          <w:tcPr>
            <w:tcW w:w="1271" w:type="dxa"/>
            <w:shd w:val="clear" w:color="auto" w:fill="auto"/>
          </w:tcPr>
          <w:p w14:paraId="2A502355" w14:textId="77777777" w:rsidR="005F5F65" w:rsidRPr="00E95D65" w:rsidRDefault="005F5F65" w:rsidP="005F5F65">
            <w:pPr>
              <w:numPr>
                <w:ilvl w:val="0"/>
                <w:numId w:val="1"/>
              </w:numPr>
              <w:spacing w:beforeLines="60" w:before="144" w:afterLines="60" w:after="144"/>
              <w:rPr>
                <w:rFonts w:ascii="Segoe UI" w:hAnsi="Segoe UI" w:cs="Segoe UI"/>
              </w:rPr>
            </w:pPr>
          </w:p>
        </w:tc>
        <w:tc>
          <w:tcPr>
            <w:tcW w:w="7938" w:type="dxa"/>
          </w:tcPr>
          <w:p w14:paraId="5F683DFB" w14:textId="6118D1A8" w:rsidR="005F5F65" w:rsidRPr="00E95D65" w:rsidRDefault="00224573" w:rsidP="0049325B">
            <w:pPr>
              <w:spacing w:before="120" w:after="120"/>
              <w:rPr>
                <w:rFonts w:ascii="Segoe UI" w:hAnsi="Segoe UI" w:cs="Segoe UI"/>
              </w:rPr>
            </w:pPr>
            <w:r w:rsidRPr="00E95D65">
              <w:rPr>
                <w:rFonts w:ascii="Segoe UI" w:hAnsi="Segoe UI" w:cs="Segoe UI"/>
              </w:rPr>
              <w:t xml:space="preserve">The Tenderer confirms that he shall supply, </w:t>
            </w:r>
            <w:proofErr w:type="gramStart"/>
            <w:r w:rsidRPr="00E95D65">
              <w:rPr>
                <w:rFonts w:ascii="Segoe UI" w:hAnsi="Segoe UI" w:cs="Segoe UI"/>
              </w:rPr>
              <w:t>install</w:t>
            </w:r>
            <w:proofErr w:type="gramEnd"/>
            <w:r w:rsidRPr="00E95D65">
              <w:rPr>
                <w:rFonts w:ascii="Segoe UI" w:hAnsi="Segoe UI" w:cs="Segoe UI"/>
              </w:rPr>
              <w:t xml:space="preserve"> and commission the equipment within [</w:t>
            </w:r>
            <w:r w:rsidRPr="00E95D65">
              <w:rPr>
                <w:rFonts w:ascii="Segoe UI" w:hAnsi="Segoe UI" w:cs="Segoe UI"/>
                <w:highlight w:val="yellow"/>
              </w:rPr>
              <w:t>insert period]</w:t>
            </w:r>
            <w:r w:rsidRPr="00E95D65">
              <w:rPr>
                <w:rFonts w:ascii="Segoe UI" w:hAnsi="Segoe UI" w:cs="Segoe UI"/>
              </w:rPr>
              <w:t xml:space="preserve"> from contract signature.</w:t>
            </w:r>
          </w:p>
        </w:tc>
      </w:tr>
      <w:tr w:rsidR="005F5F65" w:rsidRPr="005821F5" w14:paraId="5ED01E6D" w14:textId="77777777" w:rsidTr="0049325B">
        <w:tc>
          <w:tcPr>
            <w:tcW w:w="1271" w:type="dxa"/>
            <w:shd w:val="clear" w:color="auto" w:fill="auto"/>
          </w:tcPr>
          <w:p w14:paraId="5E9F8D4D" w14:textId="77777777" w:rsidR="005F5F65" w:rsidRPr="00E95D65" w:rsidRDefault="005F5F65" w:rsidP="005F5F65">
            <w:pPr>
              <w:numPr>
                <w:ilvl w:val="0"/>
                <w:numId w:val="1"/>
              </w:numPr>
              <w:spacing w:beforeLines="60" w:before="144" w:afterLines="60" w:after="144"/>
              <w:rPr>
                <w:rFonts w:ascii="Segoe UI" w:hAnsi="Segoe UI" w:cs="Segoe UI"/>
              </w:rPr>
            </w:pPr>
          </w:p>
        </w:tc>
        <w:tc>
          <w:tcPr>
            <w:tcW w:w="7938" w:type="dxa"/>
          </w:tcPr>
          <w:p w14:paraId="29371E4B" w14:textId="77777777" w:rsidR="00D0432D" w:rsidRPr="00E95D65" w:rsidRDefault="00224573" w:rsidP="0049325B">
            <w:pPr>
              <w:spacing w:before="120" w:after="120"/>
              <w:rPr>
                <w:rFonts w:ascii="Segoe UI" w:hAnsi="Segoe UI" w:cs="Segoe UI"/>
              </w:rPr>
            </w:pPr>
            <w:r w:rsidRPr="00E95D65">
              <w:rPr>
                <w:rFonts w:ascii="Segoe UI" w:hAnsi="Segoe UI" w:cs="Segoe UI"/>
              </w:rPr>
              <w:t>The Tender accepts to provide training</w:t>
            </w:r>
            <w:r w:rsidR="00D0432D" w:rsidRPr="00E95D65">
              <w:rPr>
                <w:rFonts w:ascii="Segoe UI" w:hAnsi="Segoe UI" w:cs="Segoe UI"/>
              </w:rPr>
              <w:t xml:space="preserve"> as follows: </w:t>
            </w:r>
            <w:r w:rsidRPr="00E95D65">
              <w:rPr>
                <w:rFonts w:ascii="Segoe UI" w:hAnsi="Segoe UI" w:cs="Segoe UI"/>
              </w:rPr>
              <w:t xml:space="preserve"> </w:t>
            </w:r>
          </w:p>
          <w:p w14:paraId="29FCB59D" w14:textId="1A01FC81" w:rsidR="00224573" w:rsidRPr="00E95D65" w:rsidRDefault="00224573" w:rsidP="0049325B">
            <w:pPr>
              <w:spacing w:before="120" w:after="120"/>
              <w:rPr>
                <w:rFonts w:ascii="Segoe UI" w:hAnsi="Segoe UI" w:cs="Segoe UI"/>
              </w:rPr>
            </w:pPr>
            <w:r w:rsidRPr="00E95D65">
              <w:rPr>
                <w:rFonts w:ascii="Segoe UI" w:hAnsi="Segoe UI" w:cs="Segoe UI"/>
                <w:highlight w:val="yellow"/>
              </w:rPr>
              <w:t>[</w:t>
            </w:r>
            <w:r w:rsidR="005821F5" w:rsidRPr="00E95D65">
              <w:rPr>
                <w:rFonts w:ascii="Segoe UI" w:hAnsi="Segoe UI" w:cs="Segoe UI"/>
                <w:highlight w:val="yellow"/>
              </w:rPr>
              <w:t xml:space="preserve">if applicable: </w:t>
            </w:r>
            <w:r w:rsidRPr="00E95D65">
              <w:rPr>
                <w:rFonts w:ascii="Segoe UI" w:hAnsi="Segoe UI" w:cs="Segoe UI"/>
                <w:highlight w:val="yellow"/>
              </w:rPr>
              <w:t>insert training details]</w:t>
            </w:r>
            <w:r w:rsidRPr="00E95D65">
              <w:rPr>
                <w:rFonts w:ascii="Segoe UI" w:hAnsi="Segoe UI" w:cs="Segoe UI"/>
              </w:rPr>
              <w:t xml:space="preserve">. </w:t>
            </w:r>
          </w:p>
        </w:tc>
      </w:tr>
      <w:tr w:rsidR="00224573" w:rsidRPr="005821F5" w14:paraId="09E66176" w14:textId="77777777" w:rsidTr="0049325B">
        <w:tc>
          <w:tcPr>
            <w:tcW w:w="1271" w:type="dxa"/>
            <w:shd w:val="clear" w:color="auto" w:fill="auto"/>
          </w:tcPr>
          <w:p w14:paraId="6C977872" w14:textId="77777777" w:rsidR="00224573" w:rsidRPr="00E95D65" w:rsidRDefault="00224573" w:rsidP="005F5F65">
            <w:pPr>
              <w:numPr>
                <w:ilvl w:val="0"/>
                <w:numId w:val="1"/>
              </w:numPr>
              <w:spacing w:beforeLines="60" w:before="144" w:afterLines="60" w:after="144"/>
              <w:rPr>
                <w:rFonts w:ascii="Segoe UI" w:hAnsi="Segoe UI" w:cs="Segoe UI"/>
              </w:rPr>
            </w:pPr>
          </w:p>
        </w:tc>
        <w:tc>
          <w:tcPr>
            <w:tcW w:w="7938" w:type="dxa"/>
          </w:tcPr>
          <w:p w14:paraId="09F4A83A" w14:textId="2FE506A6" w:rsidR="00224573" w:rsidRPr="00E95D65" w:rsidRDefault="00D0432D" w:rsidP="0049325B">
            <w:pPr>
              <w:spacing w:before="120" w:after="120"/>
              <w:rPr>
                <w:rFonts w:ascii="Segoe UI" w:hAnsi="Segoe UI" w:cs="Segoe UI"/>
              </w:rPr>
            </w:pPr>
            <w:r w:rsidRPr="00E95D65">
              <w:rPr>
                <w:rFonts w:ascii="Segoe UI" w:hAnsi="Segoe UI" w:cs="Segoe UI"/>
                <w:highlight w:val="darkGray"/>
              </w:rPr>
              <w:t>[For Purchasing</w:t>
            </w:r>
            <w:r w:rsidR="00CC6848">
              <w:rPr>
                <w:rFonts w:ascii="Segoe UI" w:hAnsi="Segoe UI" w:cs="Segoe UI"/>
                <w:highlight w:val="darkGray"/>
              </w:rPr>
              <w:t xml:space="preserve"> of </w:t>
            </w:r>
            <w:r w:rsidR="00C10246">
              <w:rPr>
                <w:rFonts w:ascii="Segoe UI" w:hAnsi="Segoe UI" w:cs="Segoe UI"/>
                <w:highlight w:val="darkGray"/>
              </w:rPr>
              <w:t>hardware</w:t>
            </w:r>
            <w:r w:rsidR="00CC6848">
              <w:rPr>
                <w:rFonts w:ascii="Segoe UI" w:hAnsi="Segoe UI" w:cs="Segoe UI"/>
                <w:highlight w:val="darkGray"/>
              </w:rPr>
              <w:t xml:space="preserve"> include text below; to be removed if purchasing consumables only</w:t>
            </w:r>
            <w:r w:rsidRPr="00E95D65">
              <w:rPr>
                <w:rFonts w:ascii="Segoe UI" w:hAnsi="Segoe UI" w:cs="Segoe UI"/>
                <w:highlight w:val="darkGray"/>
              </w:rPr>
              <w:t>]</w:t>
            </w:r>
            <w:r w:rsidRPr="00E95D65">
              <w:rPr>
                <w:rFonts w:ascii="Segoe UI" w:hAnsi="Segoe UI" w:cs="Segoe UI"/>
              </w:rPr>
              <w:t xml:space="preserve"> </w:t>
            </w:r>
            <w:r w:rsidR="00224573" w:rsidRPr="00E95D65">
              <w:rPr>
                <w:rFonts w:ascii="Segoe UI" w:hAnsi="Segoe UI" w:cs="Segoe UI"/>
              </w:rPr>
              <w:t xml:space="preserve">The </w:t>
            </w:r>
            <w:r w:rsidRPr="00E95D65">
              <w:rPr>
                <w:rFonts w:ascii="Segoe UI" w:hAnsi="Segoe UI" w:cs="Segoe UI"/>
              </w:rPr>
              <w:t xml:space="preserve">Tenderer declares compliance with the Waste Management (Electrical and Electronic Equipment) Regulations (Subsidiary Legislation 549.89) and shall be responsible for the collection and treatment of the equipment supplied through this tender. </w:t>
            </w:r>
          </w:p>
        </w:tc>
      </w:tr>
      <w:tr w:rsidR="00B344CB" w:rsidRPr="005821F5" w14:paraId="089E2039" w14:textId="77777777" w:rsidTr="0049325B">
        <w:tc>
          <w:tcPr>
            <w:tcW w:w="1271" w:type="dxa"/>
            <w:shd w:val="clear" w:color="auto" w:fill="auto"/>
          </w:tcPr>
          <w:p w14:paraId="40FD4378" w14:textId="77777777" w:rsidR="00B344CB" w:rsidRPr="00E95D65" w:rsidRDefault="00B344CB" w:rsidP="005F5F65">
            <w:pPr>
              <w:numPr>
                <w:ilvl w:val="0"/>
                <w:numId w:val="1"/>
              </w:numPr>
              <w:spacing w:beforeLines="60" w:before="144" w:afterLines="60" w:after="144"/>
              <w:rPr>
                <w:rFonts w:ascii="Segoe UI" w:hAnsi="Segoe UI" w:cs="Segoe UI"/>
              </w:rPr>
            </w:pPr>
          </w:p>
        </w:tc>
        <w:tc>
          <w:tcPr>
            <w:tcW w:w="7938" w:type="dxa"/>
          </w:tcPr>
          <w:p w14:paraId="4F123593" w14:textId="42B83E1E" w:rsidR="00B344CB" w:rsidRPr="00E95D65" w:rsidRDefault="00D0432D" w:rsidP="0049325B">
            <w:pPr>
              <w:spacing w:before="120" w:after="120"/>
              <w:rPr>
                <w:rFonts w:ascii="Segoe UI" w:hAnsi="Segoe UI" w:cs="Segoe UI"/>
              </w:rPr>
            </w:pPr>
            <w:r w:rsidRPr="00E95D65">
              <w:rPr>
                <w:rFonts w:ascii="Segoe UI" w:hAnsi="Segoe UI" w:cs="Segoe UI"/>
                <w:highlight w:val="darkGray"/>
              </w:rPr>
              <w:t xml:space="preserve">[If maintenance services are </w:t>
            </w:r>
            <w:r w:rsidRPr="00CC6848">
              <w:rPr>
                <w:rFonts w:ascii="Segoe UI" w:hAnsi="Segoe UI" w:cs="Segoe UI"/>
                <w:highlight w:val="darkGray"/>
              </w:rPr>
              <w:t>required</w:t>
            </w:r>
            <w:r w:rsidR="00CC6848">
              <w:rPr>
                <w:rFonts w:ascii="Segoe UI" w:hAnsi="Segoe UI" w:cs="Segoe UI"/>
                <w:highlight w:val="darkGray"/>
              </w:rPr>
              <w:t xml:space="preserve"> include the text below</w:t>
            </w:r>
            <w:r w:rsidR="00CC6848" w:rsidRPr="002B72F7">
              <w:rPr>
                <w:rFonts w:ascii="Segoe UI" w:hAnsi="Segoe UI" w:cs="Segoe UI"/>
                <w:highlight w:val="darkGray"/>
              </w:rPr>
              <w:t>; to be removed if purchasing consumables only</w:t>
            </w:r>
            <w:r w:rsidRPr="002B72F7">
              <w:rPr>
                <w:rFonts w:ascii="Segoe UI" w:hAnsi="Segoe UI" w:cs="Segoe UI"/>
                <w:highlight w:val="darkGray"/>
              </w:rPr>
              <w:t xml:space="preserve">] </w:t>
            </w:r>
            <w:r w:rsidR="00B344CB" w:rsidRPr="00CC6848">
              <w:rPr>
                <w:rFonts w:ascii="Segoe UI" w:hAnsi="Segoe UI" w:cs="Segoe UI"/>
              </w:rPr>
              <w:t>The</w:t>
            </w:r>
            <w:r w:rsidR="00B344CB" w:rsidRPr="00E95D65">
              <w:rPr>
                <w:rFonts w:ascii="Segoe UI" w:hAnsi="Segoe UI" w:cs="Segoe UI"/>
              </w:rPr>
              <w:t xml:space="preserve"> </w:t>
            </w:r>
            <w:r w:rsidR="00B71EE8" w:rsidRPr="00E95D65">
              <w:rPr>
                <w:rFonts w:ascii="Segoe UI" w:hAnsi="Segoe UI" w:cs="Segoe UI"/>
              </w:rPr>
              <w:t>T</w:t>
            </w:r>
            <w:r w:rsidR="00B344CB" w:rsidRPr="00E95D65">
              <w:rPr>
                <w:rFonts w:ascii="Segoe UI" w:hAnsi="Segoe UI" w:cs="Segoe UI"/>
              </w:rPr>
              <w:t xml:space="preserve">enderer confirms agreement to </w:t>
            </w:r>
            <w:r w:rsidR="00224573" w:rsidRPr="00E95D65">
              <w:rPr>
                <w:rFonts w:ascii="Segoe UI" w:hAnsi="Segoe UI" w:cs="Segoe UI"/>
              </w:rPr>
              <w:t xml:space="preserve">provide maintenance services in accordance with the </w:t>
            </w:r>
            <w:r w:rsidR="00B344CB" w:rsidRPr="00E95D65">
              <w:rPr>
                <w:rFonts w:ascii="Segoe UI" w:hAnsi="Segoe UI" w:cs="Segoe UI"/>
              </w:rPr>
              <w:t xml:space="preserve">service levels as detailed in Document B </w:t>
            </w:r>
            <w:r w:rsidR="00224573" w:rsidRPr="00E95D65">
              <w:rPr>
                <w:rFonts w:ascii="Segoe UI" w:hAnsi="Segoe UI" w:cs="Segoe UI"/>
              </w:rPr>
              <w:t>–</w:t>
            </w:r>
            <w:r w:rsidR="00B344CB" w:rsidRPr="00E95D65">
              <w:rPr>
                <w:rFonts w:ascii="Segoe UI" w:hAnsi="Segoe UI" w:cs="Segoe UI"/>
              </w:rPr>
              <w:t xml:space="preserve"> Contract</w:t>
            </w:r>
            <w:r w:rsidR="00224573" w:rsidRPr="00E95D65">
              <w:rPr>
                <w:rFonts w:ascii="Segoe UI" w:hAnsi="Segoe UI" w:cs="Segoe UI"/>
              </w:rPr>
              <w:t xml:space="preserve"> </w:t>
            </w:r>
          </w:p>
        </w:tc>
      </w:tr>
      <w:tr w:rsidR="00B344CB" w:rsidRPr="005821F5" w14:paraId="5411E156" w14:textId="77777777" w:rsidTr="0049325B">
        <w:tc>
          <w:tcPr>
            <w:tcW w:w="1271" w:type="dxa"/>
            <w:shd w:val="clear" w:color="auto" w:fill="auto"/>
          </w:tcPr>
          <w:p w14:paraId="3546D9B0" w14:textId="77777777" w:rsidR="00B344CB" w:rsidRPr="00E95D65" w:rsidRDefault="00B344CB" w:rsidP="005F5F65">
            <w:pPr>
              <w:numPr>
                <w:ilvl w:val="0"/>
                <w:numId w:val="1"/>
              </w:numPr>
              <w:spacing w:beforeLines="60" w:before="144" w:afterLines="60" w:after="144"/>
              <w:rPr>
                <w:rFonts w:ascii="Segoe UI" w:hAnsi="Segoe UI" w:cs="Segoe UI"/>
              </w:rPr>
            </w:pPr>
          </w:p>
        </w:tc>
        <w:tc>
          <w:tcPr>
            <w:tcW w:w="7938" w:type="dxa"/>
          </w:tcPr>
          <w:p w14:paraId="7A1A0A81" w14:textId="77777777" w:rsidR="00B344CB" w:rsidRPr="00E95D65" w:rsidRDefault="00B344CB" w:rsidP="0049325B">
            <w:pPr>
              <w:spacing w:before="120" w:after="120"/>
              <w:rPr>
                <w:rFonts w:ascii="Segoe UI" w:hAnsi="Segoe UI" w:cs="Segoe UI"/>
              </w:rPr>
            </w:pPr>
            <w:r w:rsidRPr="00E95D65">
              <w:rPr>
                <w:rFonts w:ascii="Segoe UI" w:hAnsi="Segoe UI" w:cs="Segoe UI"/>
              </w:rPr>
              <w:t xml:space="preserve">The </w:t>
            </w:r>
            <w:r w:rsidR="00B71EE8" w:rsidRPr="00E95D65">
              <w:rPr>
                <w:rFonts w:ascii="Segoe UI" w:hAnsi="Segoe UI" w:cs="Segoe UI"/>
              </w:rPr>
              <w:t>T</w:t>
            </w:r>
            <w:r w:rsidRPr="00E95D65">
              <w:rPr>
                <w:rFonts w:ascii="Segoe UI" w:hAnsi="Segoe UI" w:cs="Segoe UI"/>
              </w:rPr>
              <w:t xml:space="preserve">enderer agrees to the warranty conditions as detailed in </w:t>
            </w:r>
            <w:r w:rsidRPr="00E14B53">
              <w:rPr>
                <w:rFonts w:ascii="Segoe UI" w:hAnsi="Segoe UI" w:cs="Segoe UI"/>
              </w:rPr>
              <w:t>Document B - Contract.</w:t>
            </w:r>
          </w:p>
        </w:tc>
      </w:tr>
      <w:tr w:rsidR="00B344CB" w:rsidRPr="005821F5" w14:paraId="2462E606" w14:textId="77777777" w:rsidTr="0049325B">
        <w:tc>
          <w:tcPr>
            <w:tcW w:w="1271" w:type="dxa"/>
            <w:shd w:val="clear" w:color="auto" w:fill="auto"/>
          </w:tcPr>
          <w:p w14:paraId="4CFE7E6D" w14:textId="77777777" w:rsidR="00B344CB" w:rsidRPr="00E95D65" w:rsidRDefault="00B344CB" w:rsidP="005F5F65">
            <w:pPr>
              <w:numPr>
                <w:ilvl w:val="0"/>
                <w:numId w:val="1"/>
              </w:numPr>
              <w:spacing w:beforeLines="60" w:before="144" w:afterLines="60" w:after="144"/>
              <w:rPr>
                <w:rFonts w:ascii="Segoe UI" w:hAnsi="Segoe UI" w:cs="Segoe UI"/>
              </w:rPr>
            </w:pPr>
          </w:p>
        </w:tc>
        <w:tc>
          <w:tcPr>
            <w:tcW w:w="7938" w:type="dxa"/>
          </w:tcPr>
          <w:p w14:paraId="5A4501CC" w14:textId="77777777" w:rsidR="00B344CB" w:rsidRPr="00E95D65" w:rsidRDefault="00B344CB" w:rsidP="0049325B">
            <w:pPr>
              <w:spacing w:before="120" w:after="120"/>
              <w:rPr>
                <w:rFonts w:ascii="Segoe UI" w:hAnsi="Segoe UI" w:cs="Segoe UI"/>
              </w:rPr>
            </w:pPr>
            <w:r w:rsidRPr="00E95D65">
              <w:rPr>
                <w:rFonts w:ascii="Segoe UI" w:hAnsi="Segoe UI" w:cs="Segoe UI"/>
              </w:rPr>
              <w:t xml:space="preserve">The </w:t>
            </w:r>
            <w:r w:rsidR="0029005C" w:rsidRPr="00E95D65">
              <w:rPr>
                <w:rFonts w:ascii="Segoe UI" w:hAnsi="Segoe UI" w:cs="Segoe UI"/>
              </w:rPr>
              <w:t>T</w:t>
            </w:r>
            <w:r w:rsidRPr="00E95D65">
              <w:rPr>
                <w:rFonts w:ascii="Segoe UI" w:hAnsi="Segoe UI" w:cs="Segoe UI"/>
              </w:rPr>
              <w:t xml:space="preserve">enderer confirms that all interfaces, </w:t>
            </w:r>
            <w:proofErr w:type="gramStart"/>
            <w:r w:rsidRPr="00E95D65">
              <w:rPr>
                <w:rFonts w:ascii="Segoe UI" w:hAnsi="Segoe UI" w:cs="Segoe UI"/>
              </w:rPr>
              <w:t>manuals</w:t>
            </w:r>
            <w:proofErr w:type="gramEnd"/>
            <w:r w:rsidRPr="00E95D65">
              <w:rPr>
                <w:rFonts w:ascii="Segoe UI" w:hAnsi="Segoe UI" w:cs="Segoe UI"/>
              </w:rPr>
              <w:t xml:space="preserve"> and documentation shall be provided in the English language.</w:t>
            </w:r>
          </w:p>
        </w:tc>
      </w:tr>
      <w:tr w:rsidR="00B344CB" w:rsidRPr="005821F5" w14:paraId="31AA4235" w14:textId="77777777" w:rsidTr="0049325B">
        <w:tc>
          <w:tcPr>
            <w:tcW w:w="1271" w:type="dxa"/>
            <w:shd w:val="clear" w:color="auto" w:fill="auto"/>
          </w:tcPr>
          <w:p w14:paraId="7F7A98C1" w14:textId="77777777" w:rsidR="00B344CB" w:rsidRPr="00E95D65" w:rsidRDefault="00B344CB" w:rsidP="005F5F65">
            <w:pPr>
              <w:numPr>
                <w:ilvl w:val="0"/>
                <w:numId w:val="1"/>
              </w:numPr>
              <w:spacing w:beforeLines="60" w:before="144" w:afterLines="60" w:after="144"/>
              <w:rPr>
                <w:rFonts w:ascii="Segoe UI" w:hAnsi="Segoe UI" w:cs="Segoe UI"/>
              </w:rPr>
            </w:pPr>
          </w:p>
        </w:tc>
        <w:tc>
          <w:tcPr>
            <w:tcW w:w="7938" w:type="dxa"/>
          </w:tcPr>
          <w:p w14:paraId="1D4315DB" w14:textId="27603ED3" w:rsidR="00B344CB" w:rsidRPr="00E95D65" w:rsidRDefault="00B344CB" w:rsidP="0049325B">
            <w:pPr>
              <w:spacing w:before="120" w:after="120"/>
              <w:rPr>
                <w:rFonts w:ascii="Segoe UI" w:hAnsi="Segoe UI" w:cs="Segoe UI"/>
              </w:rPr>
            </w:pPr>
            <w:r w:rsidRPr="00E95D65">
              <w:rPr>
                <w:rFonts w:ascii="Segoe UI" w:hAnsi="Segoe UI" w:cs="Segoe UI"/>
              </w:rPr>
              <w:t xml:space="preserve">The </w:t>
            </w:r>
            <w:r w:rsidR="0029005C" w:rsidRPr="00E95D65">
              <w:rPr>
                <w:rFonts w:ascii="Segoe UI" w:hAnsi="Segoe UI" w:cs="Segoe UI"/>
              </w:rPr>
              <w:t>T</w:t>
            </w:r>
            <w:r w:rsidRPr="00E95D65">
              <w:rPr>
                <w:rFonts w:ascii="Segoe UI" w:hAnsi="Segoe UI" w:cs="Segoe UI"/>
              </w:rPr>
              <w:t>enderer accepts that the equipment deploy</w:t>
            </w:r>
            <w:r w:rsidR="00D0432D" w:rsidRPr="00E95D65">
              <w:rPr>
                <w:rFonts w:ascii="Segoe UI" w:hAnsi="Segoe UI" w:cs="Segoe UI"/>
              </w:rPr>
              <w:t>ed</w:t>
            </w:r>
            <w:r w:rsidRPr="00E95D65">
              <w:rPr>
                <w:rFonts w:ascii="Segoe UI" w:hAnsi="Segoe UI" w:cs="Segoe UI"/>
              </w:rPr>
              <w:t xml:space="preserve"> through this tender will be subject to audits throughout the contract term </w:t>
            </w:r>
            <w:proofErr w:type="gramStart"/>
            <w:r w:rsidRPr="00E95D65">
              <w:rPr>
                <w:rFonts w:ascii="Segoe UI" w:hAnsi="Segoe UI" w:cs="Segoe UI"/>
              </w:rPr>
              <w:t>in order to</w:t>
            </w:r>
            <w:proofErr w:type="gramEnd"/>
            <w:r w:rsidRPr="00E95D65">
              <w:rPr>
                <w:rFonts w:ascii="Segoe UI" w:hAnsi="Segoe UI" w:cs="Segoe UI"/>
              </w:rPr>
              <w:t xml:space="preserve"> ensure that the equipment meets the tender requirements.</w:t>
            </w:r>
          </w:p>
        </w:tc>
      </w:tr>
      <w:tr w:rsidR="0075035A" w:rsidRPr="005821F5" w14:paraId="67B2DBE1" w14:textId="77777777" w:rsidTr="0049325B">
        <w:tc>
          <w:tcPr>
            <w:tcW w:w="1271" w:type="dxa"/>
            <w:shd w:val="clear" w:color="auto" w:fill="auto"/>
          </w:tcPr>
          <w:p w14:paraId="57EA3E1E" w14:textId="77777777" w:rsidR="0075035A" w:rsidRPr="00E95D65" w:rsidRDefault="0075035A" w:rsidP="0075035A">
            <w:pPr>
              <w:numPr>
                <w:ilvl w:val="0"/>
                <w:numId w:val="1"/>
              </w:numPr>
              <w:spacing w:beforeLines="60" w:before="144" w:afterLines="60" w:after="144"/>
              <w:rPr>
                <w:rFonts w:ascii="Segoe UI" w:hAnsi="Segoe UI" w:cs="Segoe UI"/>
              </w:rPr>
            </w:pPr>
          </w:p>
        </w:tc>
        <w:tc>
          <w:tcPr>
            <w:tcW w:w="7938" w:type="dxa"/>
          </w:tcPr>
          <w:p w14:paraId="505DE99A" w14:textId="77777777" w:rsidR="0075035A" w:rsidRPr="00E95D65" w:rsidRDefault="0075035A" w:rsidP="0075035A">
            <w:pPr>
              <w:rPr>
                <w:rFonts w:ascii="Segoe UI" w:hAnsi="Segoe UI" w:cs="Segoe UI"/>
                <w:lang w:val="en-US"/>
              </w:rPr>
            </w:pPr>
            <w:r w:rsidRPr="00E95D65">
              <w:rPr>
                <w:rFonts w:ascii="Segoe UI" w:hAnsi="Segoe UI" w:cs="Segoe UI"/>
              </w:rPr>
              <w:t xml:space="preserve">The Tenderer confirms that further to the provisions of Articles 19 (Notification of Award, Contract Clarifications) and 22 (Data Protection and Freedom of Information) of the General Rules Governing Tenders, </w:t>
            </w:r>
            <w:r w:rsidRPr="00E95D65">
              <w:rPr>
                <w:rFonts w:ascii="Segoe UI" w:hAnsi="Segoe UI" w:cs="Segoe UI"/>
                <w:lang w:val="en-US"/>
              </w:rPr>
              <w:t>if, as part of the services, the Tenderer will be required to process personal data:</w:t>
            </w:r>
          </w:p>
          <w:p w14:paraId="3DD79795" w14:textId="77777777" w:rsidR="0075035A" w:rsidRPr="00E95D65" w:rsidRDefault="0075035A" w:rsidP="0075035A">
            <w:pPr>
              <w:rPr>
                <w:rFonts w:ascii="Segoe UI" w:hAnsi="Segoe UI" w:cs="Segoe UI"/>
                <w:lang w:val="en-US"/>
              </w:rPr>
            </w:pPr>
          </w:p>
          <w:p w14:paraId="12DEF26B" w14:textId="77777777" w:rsidR="0075035A" w:rsidRPr="00E95D65" w:rsidRDefault="0075035A" w:rsidP="0075035A">
            <w:pPr>
              <w:numPr>
                <w:ilvl w:val="0"/>
                <w:numId w:val="4"/>
              </w:numPr>
              <w:rPr>
                <w:rFonts w:ascii="Segoe UI" w:hAnsi="Segoe UI" w:cs="Segoe UI"/>
                <w:lang w:val="en-US"/>
              </w:rPr>
            </w:pPr>
            <w:r w:rsidRPr="00E95D65">
              <w:rPr>
                <w:rFonts w:ascii="Segoe UI" w:hAnsi="Segoe UI" w:cs="Segoe UI"/>
                <w:lang w:val="en-US"/>
              </w:rPr>
              <w:t>The Tenderer confirms that the Services rendered are to be fully compliant to Data Protection Legislation  which  includes the General Data Protection Regulation (EU) 2016/679 on the protection of natural persons with regard to the procession of personal data and on the free movement of such data (GDPR), the Data Protection Act (Cap 440),  the Electronic Communications Data Protection Directive 2002/58/EC, the Directive 2016/680 on the protection of natural persons with regard to the processing of personal data by competent authorities for the purposes of the prevention, investigation, detection or prosecution of criminal offences or the execution of criminal penalties, and on the free movement of such data (the “ Data Directive”),  and all applicable laws and regulations relating to processing of personal data and privacy.  The Tenderer shall comply with all the contractual obligations as listed in contract (Document B - Contract), particularly but not limitedly to the Data Processing Agreement.</w:t>
            </w:r>
          </w:p>
          <w:p w14:paraId="0E06AAB2" w14:textId="77777777" w:rsidR="0075035A" w:rsidRPr="00E95D65" w:rsidRDefault="0075035A" w:rsidP="0075035A">
            <w:pPr>
              <w:rPr>
                <w:rFonts w:ascii="Segoe UI" w:hAnsi="Segoe UI" w:cs="Segoe UI"/>
              </w:rPr>
            </w:pPr>
          </w:p>
          <w:p w14:paraId="30CF2E81" w14:textId="2C8DC111" w:rsidR="0075035A" w:rsidRDefault="0075035A" w:rsidP="00220829">
            <w:pPr>
              <w:numPr>
                <w:ilvl w:val="0"/>
                <w:numId w:val="2"/>
              </w:numPr>
              <w:rPr>
                <w:rFonts w:ascii="Segoe UI" w:hAnsi="Segoe UI" w:cs="Segoe UI"/>
                <w:lang w:val="en-US"/>
              </w:rPr>
            </w:pPr>
            <w:r w:rsidRPr="00E95D65">
              <w:rPr>
                <w:rFonts w:ascii="Segoe UI" w:hAnsi="Segoe UI" w:cs="Segoe UI"/>
                <w:lang w:val="en-US"/>
              </w:rPr>
              <w:lastRenderedPageBreak/>
              <w:t>If the Tenderer is situated outside the European Economic Area, in a country which is considered as not offering an ‘adequate’ level of data protection by the European Commission (please refer to the URL:</w:t>
            </w:r>
          </w:p>
          <w:p w14:paraId="55347022" w14:textId="77777777" w:rsidR="00916163" w:rsidRPr="00E95D65" w:rsidRDefault="00916163" w:rsidP="00307E19">
            <w:pPr>
              <w:ind w:left="720"/>
              <w:rPr>
                <w:rFonts w:ascii="Segoe UI" w:hAnsi="Segoe UI" w:cs="Segoe UI"/>
                <w:lang w:val="en-US"/>
              </w:rPr>
            </w:pPr>
          </w:p>
          <w:p w14:paraId="1737DB6A" w14:textId="318F46D9" w:rsidR="0075035A" w:rsidRPr="00E95D65" w:rsidRDefault="00443B95" w:rsidP="00307E19">
            <w:pPr>
              <w:pStyle w:val="ListParagraph"/>
              <w:spacing w:line="240" w:lineRule="auto"/>
              <w:jc w:val="both"/>
              <w:rPr>
                <w:rFonts w:ascii="Segoe UI" w:hAnsi="Segoe UI" w:cs="Segoe UI"/>
                <w:sz w:val="20"/>
                <w:szCs w:val="20"/>
              </w:rPr>
            </w:pPr>
            <w:hyperlink r:id="rId8" w:history="1">
              <w:r w:rsidR="00220829" w:rsidRPr="00220829">
                <w:rPr>
                  <w:rStyle w:val="Hyperlink"/>
                  <w:rFonts w:ascii="Segoe UI" w:hAnsi="Segoe UI" w:cs="Segoe UI"/>
                  <w:sz w:val="20"/>
                  <w:szCs w:val="20"/>
                </w:rPr>
                <w:t>https://ec.europa.eu/info/law/law-topic/data-protection/data-transfers-outside-eu/adequacy-protection-personal-data-non-eu-countries_en</w:t>
              </w:r>
            </w:hyperlink>
          </w:p>
          <w:p w14:paraId="54E92F19" w14:textId="77777777" w:rsidR="0075035A" w:rsidRPr="00E95D65" w:rsidRDefault="0075035A" w:rsidP="00307E19">
            <w:pPr>
              <w:pStyle w:val="ListParagraph"/>
              <w:spacing w:line="240" w:lineRule="auto"/>
              <w:jc w:val="both"/>
              <w:rPr>
                <w:rFonts w:ascii="Segoe UI" w:hAnsi="Segoe UI" w:cs="Segoe UI"/>
                <w:sz w:val="20"/>
                <w:szCs w:val="20"/>
                <w:lang w:val="en-US"/>
              </w:rPr>
            </w:pPr>
          </w:p>
          <w:p w14:paraId="10C0B7C3" w14:textId="77777777" w:rsidR="0075035A" w:rsidRPr="00E95D65" w:rsidRDefault="0075035A" w:rsidP="00307E19">
            <w:pPr>
              <w:pStyle w:val="ListParagraph"/>
              <w:spacing w:line="240" w:lineRule="auto"/>
              <w:jc w:val="both"/>
              <w:rPr>
                <w:rFonts w:ascii="Segoe UI" w:hAnsi="Segoe UI" w:cs="Segoe UI"/>
                <w:sz w:val="20"/>
                <w:szCs w:val="20"/>
                <w:lang w:val="en-US"/>
              </w:rPr>
            </w:pPr>
            <w:r w:rsidRPr="00E95D65">
              <w:rPr>
                <w:rFonts w:ascii="Segoe UI" w:hAnsi="Segoe UI" w:cs="Segoe UI"/>
                <w:sz w:val="20"/>
                <w:szCs w:val="20"/>
                <w:lang w:val="en-US"/>
              </w:rPr>
              <w:t>the following shall apply:</w:t>
            </w:r>
          </w:p>
          <w:p w14:paraId="4C5679F9" w14:textId="77777777" w:rsidR="0075035A" w:rsidRPr="00E95D65" w:rsidRDefault="0075035A" w:rsidP="00307E19">
            <w:pPr>
              <w:pStyle w:val="ListParagraph"/>
              <w:spacing w:line="240" w:lineRule="auto"/>
              <w:jc w:val="both"/>
              <w:rPr>
                <w:rFonts w:ascii="Segoe UI" w:hAnsi="Segoe UI" w:cs="Segoe UI"/>
                <w:sz w:val="20"/>
                <w:szCs w:val="20"/>
                <w:lang w:val="en-US"/>
              </w:rPr>
            </w:pPr>
          </w:p>
          <w:p w14:paraId="2C921FE6" w14:textId="77777777" w:rsidR="0075035A" w:rsidRPr="00E95D65" w:rsidRDefault="0075035A" w:rsidP="00307E19">
            <w:pPr>
              <w:pStyle w:val="ListParagraph"/>
              <w:spacing w:line="240" w:lineRule="auto"/>
              <w:jc w:val="both"/>
              <w:rPr>
                <w:rFonts w:ascii="Segoe UI" w:hAnsi="Segoe UI" w:cs="Segoe UI"/>
                <w:sz w:val="20"/>
                <w:szCs w:val="20"/>
                <w:lang w:val="en-US"/>
              </w:rPr>
            </w:pPr>
            <w:r w:rsidRPr="00E95D65">
              <w:rPr>
                <w:rFonts w:ascii="Segoe UI" w:hAnsi="Segoe UI" w:cs="Segoe UI"/>
                <w:sz w:val="20"/>
                <w:szCs w:val="20"/>
                <w:lang w:val="en-US"/>
              </w:rPr>
              <w:t>The contract shall only be awarded to this Tenderer if it is determined that indeed personal data may be transferred to such third countries.  In such cases, the transfer of such personal data will only be possible if: (</w:t>
            </w:r>
            <w:proofErr w:type="spellStart"/>
            <w:r w:rsidRPr="00E95D65">
              <w:rPr>
                <w:rFonts w:ascii="Segoe UI" w:hAnsi="Segoe UI" w:cs="Segoe UI"/>
                <w:sz w:val="20"/>
                <w:szCs w:val="20"/>
                <w:lang w:val="en-US"/>
              </w:rPr>
              <w:t>i</w:t>
            </w:r>
            <w:proofErr w:type="spellEnd"/>
            <w:r w:rsidRPr="00E95D65">
              <w:rPr>
                <w:rFonts w:ascii="Segoe UI" w:hAnsi="Segoe UI" w:cs="Segoe UI"/>
                <w:sz w:val="20"/>
                <w:szCs w:val="20"/>
                <w:lang w:val="en-US"/>
              </w:rPr>
              <w:t>) the controller or processor exporting the data has himself provided for “appropriate safeguards” (particularly through the endorsement of the standard contractual clauses as published by the European Commission); and (ii) on the condition that enforceable data subject rights and effective legal remedies are available in the given country.</w:t>
            </w:r>
          </w:p>
          <w:p w14:paraId="7CDE773E" w14:textId="77777777" w:rsidR="0075035A" w:rsidRPr="00E95D65" w:rsidRDefault="0075035A" w:rsidP="0075035A">
            <w:pPr>
              <w:rPr>
                <w:rFonts w:ascii="Segoe UI" w:hAnsi="Segoe UI" w:cs="Segoe UI"/>
              </w:rPr>
            </w:pPr>
          </w:p>
          <w:p w14:paraId="7D918AAB" w14:textId="77777777" w:rsidR="0075035A" w:rsidRPr="00E95D65" w:rsidRDefault="0075035A" w:rsidP="0075035A">
            <w:pPr>
              <w:numPr>
                <w:ilvl w:val="0"/>
                <w:numId w:val="3"/>
              </w:numPr>
              <w:rPr>
                <w:rFonts w:ascii="Segoe UI" w:hAnsi="Segoe UI" w:cs="Segoe UI"/>
                <w:lang w:val="en-US"/>
              </w:rPr>
            </w:pPr>
            <w:r w:rsidRPr="00E95D65">
              <w:rPr>
                <w:rFonts w:ascii="Segoe UI" w:hAnsi="Segoe UI" w:cs="Segoe UI"/>
                <w:lang w:val="en-US"/>
              </w:rPr>
              <w:t>The Tenderer shall submit all relevant documentation/declarations evidencing that it is indeed in a position to process personal data in line with the data protection legislation.</w:t>
            </w:r>
          </w:p>
          <w:p w14:paraId="32C21F61" w14:textId="77777777" w:rsidR="0075035A" w:rsidRPr="00E95D65" w:rsidRDefault="0075035A" w:rsidP="00307E19">
            <w:pPr>
              <w:rPr>
                <w:lang w:val="en-US"/>
              </w:rPr>
            </w:pPr>
          </w:p>
          <w:p w14:paraId="5C3A91FF" w14:textId="0007FAD4" w:rsidR="0075035A" w:rsidRDefault="005821F5" w:rsidP="0075035A">
            <w:pPr>
              <w:numPr>
                <w:ilvl w:val="0"/>
                <w:numId w:val="3"/>
              </w:numPr>
              <w:rPr>
                <w:rFonts w:ascii="Segoe UI" w:hAnsi="Segoe UI" w:cs="Segoe UI"/>
                <w:lang w:val="en-US"/>
              </w:rPr>
            </w:pPr>
            <w:r>
              <w:rPr>
                <w:rFonts w:ascii="Segoe UI" w:hAnsi="Segoe UI" w:cs="Segoe UI"/>
                <w:lang w:val="en-US"/>
              </w:rPr>
              <w:t>The Contracting Authority</w:t>
            </w:r>
            <w:r w:rsidRPr="00E95D65">
              <w:rPr>
                <w:rFonts w:ascii="Segoe UI" w:hAnsi="Segoe UI" w:cs="Segoe UI"/>
                <w:lang w:val="en-US"/>
              </w:rPr>
              <w:t xml:space="preserve"> </w:t>
            </w:r>
            <w:r w:rsidR="0075035A" w:rsidRPr="00E95D65">
              <w:rPr>
                <w:rFonts w:ascii="Segoe UI" w:hAnsi="Segoe UI" w:cs="Segoe UI"/>
                <w:lang w:val="en-US"/>
              </w:rPr>
              <w:t>reserves the right to request the Tenderer to provide it with any additional documentation and/or safeguards to verify that the Tenderer is indeed in a position to process data in line with the data protection legislation.</w:t>
            </w:r>
          </w:p>
          <w:p w14:paraId="4D2E58BA" w14:textId="77777777" w:rsidR="00916163" w:rsidRDefault="00916163" w:rsidP="00307E19">
            <w:pPr>
              <w:ind w:left="720"/>
              <w:rPr>
                <w:rFonts w:ascii="Segoe UI" w:hAnsi="Segoe UI" w:cs="Segoe UI"/>
                <w:lang w:val="en-US"/>
              </w:rPr>
            </w:pPr>
          </w:p>
          <w:p w14:paraId="47752291" w14:textId="4AC5A39F" w:rsidR="00916163" w:rsidRPr="00E95D65" w:rsidRDefault="00916163" w:rsidP="0075035A">
            <w:pPr>
              <w:numPr>
                <w:ilvl w:val="0"/>
                <w:numId w:val="3"/>
              </w:numPr>
              <w:rPr>
                <w:rFonts w:ascii="Segoe UI" w:hAnsi="Segoe UI" w:cs="Segoe UI"/>
                <w:lang w:val="en-US"/>
              </w:rPr>
            </w:pPr>
            <w:r>
              <w:rPr>
                <w:rFonts w:ascii="Segoe UI" w:hAnsi="Segoe UI" w:cs="Segoe UI"/>
                <w:lang w:val="en-US"/>
              </w:rPr>
              <w:t>T</w:t>
            </w:r>
            <w:r w:rsidRPr="00916163">
              <w:rPr>
                <w:rFonts w:ascii="Segoe UI" w:hAnsi="Segoe UI" w:cs="Segoe UI"/>
                <w:lang w:val="en-US"/>
              </w:rPr>
              <w:t xml:space="preserve">enderers </w:t>
            </w:r>
            <w:r>
              <w:rPr>
                <w:rFonts w:ascii="Segoe UI" w:hAnsi="Segoe UI" w:cs="Segoe UI"/>
                <w:lang w:val="en-US"/>
              </w:rPr>
              <w:t xml:space="preserve">situated outside the EEA </w:t>
            </w:r>
            <w:r w:rsidRPr="00916163">
              <w:rPr>
                <w:rFonts w:ascii="Segoe UI" w:hAnsi="Segoe UI" w:cs="Segoe UI"/>
                <w:lang w:val="en-US"/>
              </w:rPr>
              <w:t>are to note that</w:t>
            </w:r>
            <w:r w:rsidR="00A50FFF">
              <w:rPr>
                <w:rFonts w:ascii="Segoe UI" w:hAnsi="Segoe UI" w:cs="Segoe UI"/>
                <w:lang w:val="en-US"/>
              </w:rPr>
              <w:t xml:space="preserve"> in case this contract involves</w:t>
            </w:r>
            <w:r>
              <w:rPr>
                <w:rFonts w:ascii="Segoe UI" w:hAnsi="Segoe UI" w:cs="Segoe UI"/>
                <w:lang w:val="en-US"/>
              </w:rPr>
              <w:t xml:space="preserve"> data processing,</w:t>
            </w:r>
            <w:r w:rsidRPr="00916163">
              <w:rPr>
                <w:rFonts w:ascii="Segoe UI" w:hAnsi="Segoe UI" w:cs="Segoe UI"/>
                <w:lang w:val="en-US"/>
              </w:rPr>
              <w:t xml:space="preserve"> </w:t>
            </w:r>
            <w:r>
              <w:rPr>
                <w:rFonts w:ascii="Segoe UI" w:hAnsi="Segoe UI" w:cs="Segoe UI"/>
                <w:lang w:val="en-US"/>
              </w:rPr>
              <w:t xml:space="preserve">the Contracting Authority </w:t>
            </w:r>
            <w:r w:rsidRPr="00916163">
              <w:rPr>
                <w:rFonts w:ascii="Segoe UI" w:hAnsi="Segoe UI" w:cs="Segoe UI"/>
                <w:lang w:val="en-US"/>
              </w:rPr>
              <w:t xml:space="preserve">will require the prior written authorization of the Data Controller to engage the tenderer as a processor of the Controller’s personal data, prior to tender award.  </w:t>
            </w:r>
            <w:r>
              <w:rPr>
                <w:rFonts w:ascii="Segoe UI" w:hAnsi="Segoe UI" w:cs="Segoe UI"/>
                <w:lang w:val="en-US"/>
              </w:rPr>
              <w:t>The Contracting Authority</w:t>
            </w:r>
            <w:r w:rsidRPr="00916163">
              <w:rPr>
                <w:rFonts w:ascii="Segoe UI" w:hAnsi="Segoe UI" w:cs="Segoe UI"/>
                <w:lang w:val="en-US"/>
              </w:rPr>
              <w:t xml:space="preserve"> cannot award the tender to any bidder unless the Controller provides it with such authorization.</w:t>
            </w:r>
          </w:p>
          <w:p w14:paraId="4DFFC199" w14:textId="77777777" w:rsidR="0075035A" w:rsidRPr="00E95D65" w:rsidRDefault="0075035A" w:rsidP="0075035A">
            <w:pPr>
              <w:spacing w:before="120" w:after="120"/>
              <w:rPr>
                <w:rFonts w:ascii="Segoe UI" w:hAnsi="Segoe UI" w:cs="Segoe UI"/>
              </w:rPr>
            </w:pPr>
          </w:p>
        </w:tc>
      </w:tr>
    </w:tbl>
    <w:p w14:paraId="53AA23A6" w14:textId="77777777" w:rsidR="001E4910" w:rsidRPr="00E95D65" w:rsidRDefault="001E4910">
      <w:pPr>
        <w:rPr>
          <w:rFonts w:ascii="Segoe UI" w:hAnsi="Segoe UI" w:cs="Segoe UI"/>
        </w:rPr>
      </w:pPr>
    </w:p>
    <w:sectPr w:rsidR="001E4910" w:rsidRPr="00E95D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60B5A" w14:textId="77777777" w:rsidR="00FC4770" w:rsidRDefault="00FC4770" w:rsidP="0075035A">
      <w:r>
        <w:separator/>
      </w:r>
    </w:p>
  </w:endnote>
  <w:endnote w:type="continuationSeparator" w:id="0">
    <w:p w14:paraId="3D0CE034" w14:textId="77777777" w:rsidR="00FC4770" w:rsidRDefault="00FC4770" w:rsidP="00750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13409" w14:textId="77777777" w:rsidR="00FC4770" w:rsidRDefault="00FC4770" w:rsidP="0075035A">
      <w:r>
        <w:separator/>
      </w:r>
    </w:p>
  </w:footnote>
  <w:footnote w:type="continuationSeparator" w:id="0">
    <w:p w14:paraId="271A8B64" w14:textId="77777777" w:rsidR="00FC4770" w:rsidRDefault="00FC4770" w:rsidP="00750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E1855"/>
    <w:multiLevelType w:val="hybridMultilevel"/>
    <w:tmpl w:val="3B48AB5A"/>
    <w:lvl w:ilvl="0" w:tplc="0809000F">
      <w:start w:val="1"/>
      <w:numFmt w:val="decimal"/>
      <w:lvlText w:val="%1."/>
      <w:lvlJc w:val="left"/>
      <w:pPr>
        <w:tabs>
          <w:tab w:val="num" w:pos="1080"/>
        </w:tabs>
        <w:ind w:left="1080" w:hanging="720"/>
      </w:pPr>
      <w:rPr>
        <w:rFonts w:hint="default"/>
        <w:b w:val="0"/>
        <w:i w:val="0"/>
        <w:sz w:val="20"/>
        <w:szCs w:val="20"/>
      </w:rPr>
    </w:lvl>
    <w:lvl w:ilvl="1" w:tplc="04090019">
      <w:start w:val="1"/>
      <w:numFmt w:val="lowerRoman"/>
      <w:lvlText w:val="%2)"/>
      <w:lvlJc w:val="left"/>
      <w:pPr>
        <w:tabs>
          <w:tab w:val="num" w:pos="1080"/>
        </w:tabs>
        <w:ind w:left="108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0E7572"/>
    <w:multiLevelType w:val="hybridMultilevel"/>
    <w:tmpl w:val="BD666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9DF106A"/>
    <w:multiLevelType w:val="hybridMultilevel"/>
    <w:tmpl w:val="AF527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E481EC6"/>
    <w:multiLevelType w:val="hybridMultilevel"/>
    <w:tmpl w:val="93EC6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F65"/>
    <w:rsid w:val="00122C48"/>
    <w:rsid w:val="00137FCF"/>
    <w:rsid w:val="001E4910"/>
    <w:rsid w:val="001F5631"/>
    <w:rsid w:val="00220829"/>
    <w:rsid w:val="002213BD"/>
    <w:rsid w:val="00224573"/>
    <w:rsid w:val="00286D14"/>
    <w:rsid w:val="0029005C"/>
    <w:rsid w:val="002B72F7"/>
    <w:rsid w:val="002E7420"/>
    <w:rsid w:val="00307E19"/>
    <w:rsid w:val="00352558"/>
    <w:rsid w:val="00443B95"/>
    <w:rsid w:val="00514788"/>
    <w:rsid w:val="005821F5"/>
    <w:rsid w:val="005F29DB"/>
    <w:rsid w:val="005F5F65"/>
    <w:rsid w:val="00603560"/>
    <w:rsid w:val="006432E6"/>
    <w:rsid w:val="0075035A"/>
    <w:rsid w:val="007B556E"/>
    <w:rsid w:val="007C551E"/>
    <w:rsid w:val="008610A2"/>
    <w:rsid w:val="00916163"/>
    <w:rsid w:val="00934C12"/>
    <w:rsid w:val="00A50FFF"/>
    <w:rsid w:val="00A52DC5"/>
    <w:rsid w:val="00A61D5F"/>
    <w:rsid w:val="00A6657B"/>
    <w:rsid w:val="00B344CB"/>
    <w:rsid w:val="00B71EE8"/>
    <w:rsid w:val="00C10246"/>
    <w:rsid w:val="00CB0BE0"/>
    <w:rsid w:val="00CC6848"/>
    <w:rsid w:val="00CE476D"/>
    <w:rsid w:val="00D0432D"/>
    <w:rsid w:val="00E14B53"/>
    <w:rsid w:val="00E95D65"/>
    <w:rsid w:val="00F461FD"/>
    <w:rsid w:val="00FA1A7E"/>
    <w:rsid w:val="00FA6585"/>
    <w:rsid w:val="00FC4770"/>
    <w:rsid w:val="00FC6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E737AC"/>
  <w15:chartTrackingRefBased/>
  <w15:docId w15:val="{ACBA7907-0498-4ECF-BCB5-362D98A0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F65"/>
    <w:pPr>
      <w:spacing w:after="0" w:line="240" w:lineRule="auto"/>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5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F5F65"/>
    <w:rPr>
      <w:b/>
      <w:bCs/>
    </w:rPr>
  </w:style>
  <w:style w:type="paragraph" w:styleId="ListParagraph">
    <w:name w:val="List Paragraph"/>
    <w:basedOn w:val="Normal"/>
    <w:uiPriority w:val="34"/>
    <w:qFormat/>
    <w:rsid w:val="0075035A"/>
    <w:pPr>
      <w:spacing w:after="200" w:line="276" w:lineRule="auto"/>
      <w:ind w:left="720"/>
      <w:contextualSpacing/>
      <w:jc w:val="left"/>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5035A"/>
    <w:rPr>
      <w:color w:val="0000FF"/>
      <w:u w:val="single"/>
    </w:rPr>
  </w:style>
  <w:style w:type="paragraph" w:styleId="Header">
    <w:name w:val="header"/>
    <w:basedOn w:val="Normal"/>
    <w:link w:val="HeaderChar"/>
    <w:uiPriority w:val="99"/>
    <w:unhideWhenUsed/>
    <w:rsid w:val="0075035A"/>
    <w:pPr>
      <w:tabs>
        <w:tab w:val="center" w:pos="4513"/>
        <w:tab w:val="right" w:pos="9026"/>
      </w:tabs>
    </w:pPr>
  </w:style>
  <w:style w:type="character" w:customStyle="1" w:styleId="HeaderChar">
    <w:name w:val="Header Char"/>
    <w:basedOn w:val="DefaultParagraphFont"/>
    <w:link w:val="Header"/>
    <w:uiPriority w:val="99"/>
    <w:rsid w:val="0075035A"/>
    <w:rPr>
      <w:rFonts w:ascii="Arial" w:eastAsia="Times New Roman" w:hAnsi="Arial" w:cs="Times New Roman"/>
      <w:sz w:val="20"/>
      <w:szCs w:val="20"/>
    </w:rPr>
  </w:style>
  <w:style w:type="paragraph" w:styleId="Footer">
    <w:name w:val="footer"/>
    <w:basedOn w:val="Normal"/>
    <w:link w:val="FooterChar"/>
    <w:uiPriority w:val="99"/>
    <w:unhideWhenUsed/>
    <w:rsid w:val="0075035A"/>
    <w:pPr>
      <w:tabs>
        <w:tab w:val="center" w:pos="4513"/>
        <w:tab w:val="right" w:pos="9026"/>
      </w:tabs>
    </w:pPr>
  </w:style>
  <w:style w:type="character" w:customStyle="1" w:styleId="FooterChar">
    <w:name w:val="Footer Char"/>
    <w:basedOn w:val="DefaultParagraphFont"/>
    <w:link w:val="Footer"/>
    <w:uiPriority w:val="99"/>
    <w:rsid w:val="0075035A"/>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04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32D"/>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52DC5"/>
    <w:rPr>
      <w:color w:val="605E5C"/>
      <w:shd w:val="clear" w:color="auto" w:fill="E1DFDD"/>
    </w:rPr>
  </w:style>
  <w:style w:type="character" w:styleId="CommentReference">
    <w:name w:val="annotation reference"/>
    <w:basedOn w:val="DefaultParagraphFont"/>
    <w:uiPriority w:val="99"/>
    <w:semiHidden/>
    <w:unhideWhenUsed/>
    <w:rsid w:val="002213BD"/>
    <w:rPr>
      <w:sz w:val="16"/>
      <w:szCs w:val="16"/>
    </w:rPr>
  </w:style>
  <w:style w:type="paragraph" w:styleId="CommentText">
    <w:name w:val="annotation text"/>
    <w:basedOn w:val="Normal"/>
    <w:link w:val="CommentTextChar"/>
    <w:uiPriority w:val="99"/>
    <w:semiHidden/>
    <w:unhideWhenUsed/>
    <w:rsid w:val="002213BD"/>
  </w:style>
  <w:style w:type="character" w:customStyle="1" w:styleId="CommentTextChar">
    <w:name w:val="Comment Text Char"/>
    <w:basedOn w:val="DefaultParagraphFont"/>
    <w:link w:val="CommentText"/>
    <w:uiPriority w:val="99"/>
    <w:semiHidden/>
    <w:rsid w:val="002213B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213BD"/>
    <w:rPr>
      <w:b/>
      <w:bCs/>
    </w:rPr>
  </w:style>
  <w:style w:type="character" w:customStyle="1" w:styleId="CommentSubjectChar">
    <w:name w:val="Comment Subject Char"/>
    <w:basedOn w:val="CommentTextChar"/>
    <w:link w:val="CommentSubject"/>
    <w:uiPriority w:val="99"/>
    <w:semiHidden/>
    <w:rsid w:val="002213BD"/>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law-topic/data-protection/data-transfers-outside-eu/adequacy-protection-personal-data-non-eu-countries_en" TargetMode="External"/><Relationship Id="rId3" Type="http://schemas.openxmlformats.org/officeDocument/2006/relationships/settings" Target="settings.xml"/><Relationship Id="rId7" Type="http://schemas.openxmlformats.org/officeDocument/2006/relationships/hyperlink" Target="http://www.etenders.gov.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1604</Words>
  <Characters>9053</Characters>
  <Application>Microsoft Office Word</Application>
  <DocSecurity>0</DocSecurity>
  <Lines>282</Lines>
  <Paragraphs>171</Paragraphs>
  <ScaleCrop>false</ScaleCrop>
  <HeadingPairs>
    <vt:vector size="2" baseType="variant">
      <vt:variant>
        <vt:lpstr>Title</vt:lpstr>
      </vt:variant>
      <vt:variant>
        <vt:i4>1</vt:i4>
      </vt:variant>
    </vt:vector>
  </HeadingPairs>
  <TitlesOfParts>
    <vt:vector size="1" baseType="lpstr">
      <vt:lpstr>Mandatory General Requirements</vt:lpstr>
    </vt:vector>
  </TitlesOfParts>
  <Manager>Contracts and Legal</Manager>
  <Company>MITA</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General Requirements</dc:title>
  <dc:subject>DPS 020/20</dc:subject>
  <dc:creator>Grixti Robert at MITA</dc:creator>
  <cp:keywords/>
  <dc:description/>
  <cp:lastModifiedBy>Grixti Robert at MITA</cp:lastModifiedBy>
  <cp:revision>4</cp:revision>
  <cp:lastPrinted>2019-06-03T09:18:00Z</cp:lastPrinted>
  <dcterms:created xsi:type="dcterms:W3CDTF">2021-04-26T09:23:00Z</dcterms:created>
  <dcterms:modified xsi:type="dcterms:W3CDTF">2021-05-27T10:58:00Z</dcterms:modified>
  <cp:version>1.0</cp:version>
</cp:coreProperties>
</file>